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b/>
          <w:szCs w:val="24"/>
        </w:rPr>
        <w:t>OBČINA TRZIN</w:t>
      </w:r>
      <w:r w:rsidRPr="00922757">
        <w:rPr>
          <w:rFonts w:ascii="Garamond" w:hAnsi="Garamond"/>
          <w:szCs w:val="24"/>
        </w:rPr>
        <w:t>, Mengeška cesta 22, 1236 Trzin, ki jo zastopa župan Peter LOŽAR (v nadaljevanju občina)</w:t>
      </w: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in </w:t>
      </w:r>
    </w:p>
    <w:p w:rsidR="008D6CF1" w:rsidRPr="00922757" w:rsidRDefault="008D6CF1" w:rsidP="008D6CF1">
      <w:pPr>
        <w:jc w:val="both"/>
        <w:rPr>
          <w:rFonts w:ascii="Garamond" w:hAnsi="Garamond"/>
          <w:b/>
          <w:szCs w:val="24"/>
        </w:rPr>
      </w:pP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b/>
          <w:szCs w:val="24"/>
        </w:rPr>
        <w:t xml:space="preserve">Naziv organizacije, </w:t>
      </w:r>
      <w:r w:rsidRPr="00922757">
        <w:rPr>
          <w:rFonts w:ascii="Garamond" w:hAnsi="Garamond"/>
          <w:szCs w:val="24"/>
        </w:rPr>
        <w:t>naslov,</w:t>
      </w:r>
      <w:r w:rsidRPr="00922757">
        <w:rPr>
          <w:rFonts w:ascii="Garamond" w:hAnsi="Garamond"/>
          <w:b/>
          <w:szCs w:val="24"/>
        </w:rPr>
        <w:t xml:space="preserve"> </w:t>
      </w:r>
      <w:r w:rsidRPr="00922757">
        <w:rPr>
          <w:rFonts w:ascii="Garamond" w:hAnsi="Garamond"/>
          <w:szCs w:val="24"/>
        </w:rPr>
        <w:t xml:space="preserve">ki ga zastopa______________________ </w:t>
      </w:r>
      <w:r w:rsidRPr="00922757">
        <w:rPr>
          <w:rFonts w:ascii="Garamond" w:hAnsi="Garamond"/>
          <w:i/>
          <w:szCs w:val="24"/>
        </w:rPr>
        <w:t>(</w:t>
      </w:r>
      <w:r w:rsidRPr="00922757">
        <w:rPr>
          <w:rFonts w:ascii="Garamond" w:hAnsi="Garamond"/>
          <w:szCs w:val="24"/>
        </w:rPr>
        <w:t>v nadaljevanju izvajalec)</w:t>
      </w: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</w:p>
    <w:p w:rsidR="008D6CF1" w:rsidRDefault="008D6CF1" w:rsidP="008D6CF1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sklepata naslednjo</w:t>
      </w: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</w:p>
    <w:p w:rsidR="008D6CF1" w:rsidRPr="0027079D" w:rsidRDefault="008D6CF1" w:rsidP="008D6CF1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POGODBO O SOFINANCIRANJU</w:t>
      </w:r>
      <w:r w:rsidRPr="0027079D">
        <w:rPr>
          <w:rFonts w:ascii="Garamond" w:hAnsi="Garamond"/>
          <w:b/>
          <w:sz w:val="24"/>
          <w:szCs w:val="24"/>
        </w:rPr>
        <w:t xml:space="preserve"> PROGRAMOV IN PRIREDITEV ZUNAJ KULTURE, ŠPORTA IN HUMANITARNIH DEJAV</w:t>
      </w:r>
      <w:r>
        <w:rPr>
          <w:rFonts w:ascii="Garamond" w:hAnsi="Garamond"/>
          <w:b/>
          <w:sz w:val="24"/>
          <w:szCs w:val="24"/>
        </w:rPr>
        <w:t xml:space="preserve">NOSTI V OBČINI TRZIN ZA LETO </w:t>
      </w:r>
      <w:r w:rsidR="001C20E8">
        <w:rPr>
          <w:rFonts w:ascii="Garamond" w:hAnsi="Garamond"/>
          <w:b/>
          <w:sz w:val="24"/>
          <w:szCs w:val="24"/>
        </w:rPr>
        <w:t>2021</w:t>
      </w:r>
    </w:p>
    <w:p w:rsidR="008D6CF1" w:rsidRPr="00922757" w:rsidRDefault="008D6CF1" w:rsidP="008D6CF1">
      <w:pPr>
        <w:pStyle w:val="Telobesedila"/>
        <w:jc w:val="center"/>
        <w:rPr>
          <w:rFonts w:ascii="Garamond" w:hAnsi="Garamond"/>
          <w:b/>
          <w:sz w:val="24"/>
          <w:szCs w:val="24"/>
        </w:rPr>
      </w:pPr>
    </w:p>
    <w:p w:rsidR="008D6CF1" w:rsidRPr="00922757" w:rsidRDefault="008D6CF1" w:rsidP="008D6CF1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</w:p>
    <w:p w:rsidR="008D6CF1" w:rsidRDefault="008D6CF1" w:rsidP="008D6CF1">
      <w:pPr>
        <w:pStyle w:val="Telobesedila"/>
        <w:rPr>
          <w:rFonts w:ascii="Garamond" w:hAnsi="Garamond"/>
          <w:sz w:val="24"/>
          <w:szCs w:val="24"/>
        </w:rPr>
      </w:pPr>
      <w:r w:rsidRPr="0027079D">
        <w:rPr>
          <w:rFonts w:ascii="Garamond" w:hAnsi="Garamond"/>
          <w:sz w:val="24"/>
          <w:szCs w:val="24"/>
        </w:rPr>
        <w:t>Na podlagi sklepa o dodelitvi sredstev za sofinanciranje programov in prireditev zunaj kulture, športa in humanitarnih dejavnosti</w:t>
      </w:r>
      <w:r w:rsidRPr="0092275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v občini Trzin za leto </w:t>
      </w:r>
      <w:r w:rsidR="001C20E8">
        <w:rPr>
          <w:rFonts w:ascii="Garamond" w:hAnsi="Garamond"/>
          <w:sz w:val="24"/>
          <w:szCs w:val="24"/>
        </w:rPr>
        <w:t>2021</w:t>
      </w:r>
      <w:r w:rsidRPr="00922757">
        <w:rPr>
          <w:rFonts w:ascii="Garamond" w:hAnsi="Garamond"/>
          <w:sz w:val="24"/>
          <w:szCs w:val="24"/>
        </w:rPr>
        <w:t>, z dne ______________ so bila izvajalcu dodeljena sredstva v skupni višini ____________ EUR.</w:t>
      </w:r>
    </w:p>
    <w:p w:rsidR="008D6CF1" w:rsidRDefault="008D6CF1" w:rsidP="008D6CF1">
      <w:pPr>
        <w:jc w:val="both"/>
        <w:rPr>
          <w:rFonts w:ascii="Garamond" w:hAnsi="Garamond"/>
          <w:sz w:val="22"/>
          <w:szCs w:val="22"/>
        </w:rPr>
      </w:pPr>
    </w:p>
    <w:p w:rsidR="008D6CF1" w:rsidRDefault="008D6CF1" w:rsidP="008D6CF1">
      <w:pPr>
        <w:jc w:val="both"/>
        <w:rPr>
          <w:rFonts w:ascii="Garamond" w:hAnsi="Garamond"/>
          <w:szCs w:val="24"/>
        </w:rPr>
      </w:pPr>
      <w:r w:rsidRPr="001D7428">
        <w:rPr>
          <w:rFonts w:ascii="Garamond" w:hAnsi="Garamond"/>
          <w:szCs w:val="24"/>
        </w:rPr>
        <w:t>Sredstva se namenijo za:</w:t>
      </w:r>
    </w:p>
    <w:p w:rsidR="008D6CF1" w:rsidRPr="001D7428" w:rsidRDefault="008D6CF1" w:rsidP="008D6CF1">
      <w:pPr>
        <w:jc w:val="both"/>
        <w:rPr>
          <w:rFonts w:ascii="Garamond" w:hAnsi="Garamond"/>
          <w:szCs w:val="24"/>
        </w:rPr>
      </w:pP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958"/>
        <w:gridCol w:w="1320"/>
        <w:gridCol w:w="1320"/>
      </w:tblGrid>
      <w:tr w:rsidR="008D6CF1" w:rsidRPr="000B67B7" w:rsidTr="00E133A0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F1" w:rsidRPr="000B67B7" w:rsidRDefault="008D6CF1" w:rsidP="00E133A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0B67B7">
              <w:rPr>
                <w:rFonts w:ascii="Garamond" w:hAnsi="Garamond"/>
                <w:color w:val="000000"/>
                <w:sz w:val="22"/>
                <w:szCs w:val="22"/>
              </w:rPr>
              <w:t>Redna dejavnost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CF1" w:rsidRPr="00B241E4" w:rsidRDefault="008D6CF1" w:rsidP="00E133A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F1" w:rsidRPr="000B67B7" w:rsidRDefault="008D6CF1" w:rsidP="00E133A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Točke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F1" w:rsidRPr="000B67B7" w:rsidRDefault="008D6CF1" w:rsidP="00E133A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Sredstva</w:t>
            </w:r>
          </w:p>
        </w:tc>
      </w:tr>
      <w:tr w:rsidR="008D6CF1" w:rsidRPr="000B67B7" w:rsidTr="00E133A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F1" w:rsidRPr="000B67B7" w:rsidRDefault="008D6CF1" w:rsidP="00E133A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CF1" w:rsidRPr="00B241E4" w:rsidRDefault="008D6CF1" w:rsidP="00E133A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F1" w:rsidRPr="000B67B7" w:rsidRDefault="008D6CF1" w:rsidP="00E133A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F1" w:rsidRPr="000B67B7" w:rsidRDefault="008D6CF1" w:rsidP="00E133A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8D6CF1" w:rsidRPr="000B67B7" w:rsidTr="00E133A0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F1" w:rsidRPr="000B67B7" w:rsidRDefault="008D6CF1" w:rsidP="00E133A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CF1" w:rsidRPr="00B241E4" w:rsidRDefault="008D6CF1" w:rsidP="00E133A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F1" w:rsidRPr="000B67B7" w:rsidRDefault="008D6CF1" w:rsidP="00E133A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F1" w:rsidRPr="000B67B7" w:rsidRDefault="008D6CF1" w:rsidP="00E133A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8D6CF1" w:rsidRPr="000B67B7" w:rsidTr="00E133A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F1" w:rsidRPr="000B67B7" w:rsidRDefault="008D6CF1" w:rsidP="00E133A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F1" w:rsidRPr="00B241E4" w:rsidRDefault="008D6CF1" w:rsidP="00E133A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F1" w:rsidRPr="000B67B7" w:rsidRDefault="008D6CF1" w:rsidP="00E133A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F1" w:rsidRPr="000B67B7" w:rsidRDefault="008D6CF1" w:rsidP="00E133A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8D6CF1" w:rsidRPr="000B67B7" w:rsidTr="00E133A0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F1" w:rsidRPr="000B67B7" w:rsidRDefault="008D6CF1" w:rsidP="00E133A0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0B67B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SKUPAJ dejavnost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D6CF1" w:rsidRPr="00726471" w:rsidRDefault="008D6CF1" w:rsidP="00E133A0"/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F1" w:rsidRPr="000B67B7" w:rsidRDefault="008D6CF1" w:rsidP="00E133A0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F1" w:rsidRPr="000B67B7" w:rsidRDefault="008D6CF1" w:rsidP="00E133A0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D6CF1" w:rsidRPr="000A1E71" w:rsidRDefault="008D6CF1" w:rsidP="008D6CF1">
      <w:pPr>
        <w:pStyle w:val="Telobesedila"/>
        <w:rPr>
          <w:rFonts w:ascii="Garamond" w:hAnsi="Garamond"/>
          <w:sz w:val="24"/>
          <w:u w:val="single"/>
        </w:rPr>
      </w:pPr>
    </w:p>
    <w:tbl>
      <w:tblPr>
        <w:tblW w:w="97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0"/>
        <w:gridCol w:w="4820"/>
        <w:gridCol w:w="1417"/>
        <w:gridCol w:w="1276"/>
      </w:tblGrid>
      <w:tr w:rsidR="008D6CF1" w:rsidRPr="000B67B7" w:rsidTr="00E133A0">
        <w:trPr>
          <w:trHeight w:val="30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F1" w:rsidRPr="000B67B7" w:rsidRDefault="008D6CF1" w:rsidP="00E133A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0B67B7">
              <w:rPr>
                <w:rFonts w:ascii="Garamond" w:hAnsi="Garamond"/>
                <w:color w:val="000000"/>
                <w:sz w:val="22"/>
                <w:szCs w:val="22"/>
              </w:rPr>
              <w:t>Program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F1" w:rsidRPr="000B67B7" w:rsidRDefault="008D6CF1" w:rsidP="00E133A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F1" w:rsidRPr="000B67B7" w:rsidRDefault="008D6CF1" w:rsidP="00E133A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Točke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CF1" w:rsidRPr="000B67B7" w:rsidRDefault="008D6CF1" w:rsidP="00E133A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Sredstva</w:t>
            </w:r>
          </w:p>
        </w:tc>
      </w:tr>
      <w:tr w:rsidR="008D6CF1" w:rsidRPr="000B67B7" w:rsidTr="00E133A0">
        <w:trPr>
          <w:trHeight w:val="30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F1" w:rsidRPr="000B67B7" w:rsidRDefault="008D6CF1" w:rsidP="00E133A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F1" w:rsidRPr="00020379" w:rsidRDefault="008D6CF1" w:rsidP="00E133A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F1" w:rsidRPr="000B67B7" w:rsidRDefault="008D6CF1" w:rsidP="00E133A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F1" w:rsidRPr="000B67B7" w:rsidRDefault="008D6CF1" w:rsidP="00E133A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8D6CF1" w:rsidTr="00E133A0">
        <w:trPr>
          <w:trHeight w:val="31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F1" w:rsidRPr="00F41EC1" w:rsidRDefault="008D6CF1" w:rsidP="00E133A0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F41EC1">
              <w:rPr>
                <w:rFonts w:ascii="Garamond" w:hAnsi="Garamond"/>
                <w:b/>
                <w:color w:val="000000"/>
                <w:sz w:val="22"/>
                <w:szCs w:val="22"/>
              </w:rPr>
              <w:t>SKUPAJ program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F1" w:rsidRPr="000B67B7" w:rsidRDefault="008D6CF1" w:rsidP="00E133A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F1" w:rsidRPr="000B67B7" w:rsidRDefault="008D6CF1" w:rsidP="00E133A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6CF1" w:rsidRDefault="008D6CF1" w:rsidP="00E133A0">
            <w:pP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D6CF1" w:rsidRPr="000A1E71" w:rsidRDefault="008D6CF1" w:rsidP="008D6CF1">
      <w:pPr>
        <w:pStyle w:val="Telobesedila"/>
        <w:rPr>
          <w:rFonts w:ascii="Garamond" w:hAnsi="Garamond"/>
          <w:sz w:val="24"/>
          <w:u w:val="single"/>
        </w:rPr>
      </w:pP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Sredstva iz PP </w:t>
      </w:r>
      <w:r>
        <w:rPr>
          <w:rFonts w:ascii="Garamond" w:hAnsi="Garamond"/>
          <w:szCs w:val="24"/>
        </w:rPr>
        <w:t>0249</w:t>
      </w:r>
      <w:r w:rsidRPr="00922757">
        <w:rPr>
          <w:rFonts w:ascii="Garamond" w:hAnsi="Garamond"/>
          <w:szCs w:val="24"/>
        </w:rPr>
        <w:t xml:space="preserve"> za dejavnost in program se društvu nakažejo </w:t>
      </w:r>
      <w:r>
        <w:rPr>
          <w:rFonts w:ascii="Garamond" w:hAnsi="Garamond"/>
          <w:szCs w:val="24"/>
        </w:rPr>
        <w:t xml:space="preserve">15. </w:t>
      </w:r>
      <w:r w:rsidRPr="00922757">
        <w:rPr>
          <w:rFonts w:ascii="Garamond" w:hAnsi="Garamond"/>
          <w:szCs w:val="24"/>
        </w:rPr>
        <w:t xml:space="preserve">dan po prejetem poročilu </w:t>
      </w:r>
      <w:r>
        <w:rPr>
          <w:rFonts w:ascii="Garamond" w:hAnsi="Garamond"/>
          <w:szCs w:val="24"/>
        </w:rPr>
        <w:t xml:space="preserve">o izvedenem programu </w:t>
      </w:r>
      <w:r w:rsidRPr="00922757">
        <w:rPr>
          <w:rFonts w:ascii="Garamond" w:hAnsi="Garamond"/>
          <w:szCs w:val="24"/>
        </w:rPr>
        <w:t xml:space="preserve">z zahtevkom, ki so mu predloženi računi in ostala dokazila o izvedbi programa. </w:t>
      </w:r>
    </w:p>
    <w:p w:rsidR="008D6CF1" w:rsidRPr="00922757" w:rsidRDefault="008D6CF1" w:rsidP="008D6CF1">
      <w:pPr>
        <w:rPr>
          <w:rFonts w:ascii="Garamond" w:hAnsi="Garamond"/>
          <w:szCs w:val="24"/>
        </w:rPr>
      </w:pPr>
    </w:p>
    <w:p w:rsidR="008D6CF1" w:rsidRPr="00922757" w:rsidRDefault="008D6CF1" w:rsidP="008D6CF1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</w:p>
    <w:p w:rsidR="008D6CF1" w:rsidRDefault="008D6CF1" w:rsidP="008D6CF1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Sredstva se nakažejo na TRR izvajalca ________________________, odprtega pri _________.</w:t>
      </w: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</w:p>
    <w:p w:rsidR="008D6CF1" w:rsidRPr="00922757" w:rsidRDefault="008D6CF1" w:rsidP="008D6CF1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D6CF1" w:rsidRPr="00922757" w:rsidRDefault="008D6CF1" w:rsidP="008D6CF1">
      <w:pPr>
        <w:jc w:val="both"/>
        <w:rPr>
          <w:rFonts w:ascii="Garamond" w:hAnsi="Garamond"/>
          <w:strike/>
          <w:szCs w:val="24"/>
        </w:rPr>
      </w:pPr>
    </w:p>
    <w:p w:rsidR="008D6CF1" w:rsidRPr="00922757" w:rsidRDefault="008D6CF1" w:rsidP="008D6CF1">
      <w:pPr>
        <w:suppressAutoHyphens/>
        <w:jc w:val="both"/>
        <w:rPr>
          <w:rFonts w:ascii="Garamond" w:hAnsi="Garamond" w:cs="Arial"/>
          <w:szCs w:val="24"/>
          <w:lang w:eastAsia="ar-SA"/>
        </w:rPr>
      </w:pPr>
      <w:r w:rsidRPr="00922757">
        <w:rPr>
          <w:rFonts w:ascii="Garamond" w:hAnsi="Garamond" w:cs="Arial"/>
          <w:szCs w:val="24"/>
          <w:lang w:eastAsia="ar-SA"/>
        </w:rPr>
        <w:t>Izvajalec mora sredstva, opredeljena v 1. členu te pogodbe, uporabiti izključno v namene, za katera so mu bila odobrena.</w:t>
      </w:r>
    </w:p>
    <w:p w:rsidR="008D6CF1" w:rsidRDefault="008D6CF1" w:rsidP="008D6CF1">
      <w:pPr>
        <w:suppressAutoHyphens/>
        <w:jc w:val="both"/>
        <w:rPr>
          <w:rFonts w:ascii="Garamond" w:hAnsi="Garamond"/>
          <w:szCs w:val="24"/>
        </w:rPr>
      </w:pPr>
    </w:p>
    <w:p w:rsidR="008D6CF1" w:rsidRPr="00922757" w:rsidRDefault="008D6CF1" w:rsidP="008D6CF1">
      <w:pPr>
        <w:suppressAutoHyphens/>
        <w:jc w:val="both"/>
        <w:rPr>
          <w:rFonts w:ascii="Garamond" w:hAnsi="Garamond" w:cs="Arial"/>
          <w:szCs w:val="24"/>
          <w:lang w:eastAsia="ar-SA"/>
        </w:rPr>
      </w:pPr>
      <w:r>
        <w:rPr>
          <w:rFonts w:ascii="Garamond" w:hAnsi="Garamond"/>
          <w:szCs w:val="24"/>
        </w:rPr>
        <w:t>Nematerialni prispevki v obliki prostovoljnega dela, ki jih prijavitelj izkaže oziroma predvidi v finančnem načrtu se upoštevajo do višine 10 % po tej pogodbi dodeljenih sredstev. Obrazec Evidenca in ovrednotenje prostovoljskega dela je potrebno predložiti občini najkasneje do 13. 12. 2019.</w:t>
      </w:r>
    </w:p>
    <w:p w:rsidR="008D6CF1" w:rsidRPr="00922757" w:rsidRDefault="008D6CF1" w:rsidP="008D6CF1">
      <w:pPr>
        <w:suppressAutoHyphens/>
        <w:jc w:val="both"/>
        <w:rPr>
          <w:rFonts w:ascii="Garamond" w:hAnsi="Garamond" w:cs="Arial"/>
          <w:szCs w:val="24"/>
          <w:lang w:eastAsia="ar-SA"/>
        </w:rPr>
      </w:pPr>
    </w:p>
    <w:p w:rsidR="008D6CF1" w:rsidRDefault="008D6CF1" w:rsidP="008D6CF1">
      <w:pPr>
        <w:suppressAutoHyphens/>
        <w:jc w:val="both"/>
        <w:rPr>
          <w:rFonts w:ascii="Garamond" w:hAnsi="Garamond" w:cs="Arial"/>
          <w:szCs w:val="24"/>
          <w:lang w:eastAsia="ar-SA"/>
        </w:rPr>
      </w:pPr>
      <w:r w:rsidRPr="00922757">
        <w:rPr>
          <w:rFonts w:ascii="Garamond" w:hAnsi="Garamond" w:cs="Arial"/>
          <w:szCs w:val="24"/>
          <w:lang w:eastAsia="ar-SA"/>
        </w:rPr>
        <w:t>Za namensko uporabo sredstev je odgovoren izvajalec programa/ov oz. projekta/tov.</w:t>
      </w:r>
      <w:r>
        <w:rPr>
          <w:rFonts w:ascii="Garamond" w:hAnsi="Garamond" w:cs="Arial"/>
          <w:szCs w:val="24"/>
          <w:lang w:eastAsia="ar-SA"/>
        </w:rPr>
        <w:t xml:space="preserve"> </w:t>
      </w:r>
      <w:r w:rsidRPr="00922757">
        <w:rPr>
          <w:rFonts w:ascii="Garamond" w:hAnsi="Garamond" w:cs="Arial"/>
          <w:szCs w:val="24"/>
          <w:lang w:eastAsia="ar-SA"/>
        </w:rPr>
        <w:t>Pogodbeni stranki soglašata, da ima občina pravico izvajati nadzor nad namensko porabo sredstev.</w:t>
      </w:r>
    </w:p>
    <w:p w:rsidR="008D6CF1" w:rsidRDefault="008D6CF1" w:rsidP="008D6CF1">
      <w:pPr>
        <w:suppressAutoHyphens/>
        <w:jc w:val="both"/>
        <w:rPr>
          <w:rFonts w:ascii="Garamond" w:hAnsi="Garamond" w:cs="Arial"/>
          <w:szCs w:val="24"/>
          <w:lang w:eastAsia="ar-SA"/>
        </w:rPr>
      </w:pPr>
    </w:p>
    <w:p w:rsidR="008D6CF1" w:rsidRPr="00922757" w:rsidRDefault="008D6CF1" w:rsidP="008D6CF1">
      <w:pPr>
        <w:suppressAutoHyphens/>
        <w:jc w:val="both"/>
        <w:rPr>
          <w:rFonts w:ascii="Garamond" w:hAnsi="Garamond" w:cs="Arial"/>
          <w:szCs w:val="24"/>
          <w:lang w:eastAsia="ar-SA"/>
        </w:rPr>
      </w:pPr>
    </w:p>
    <w:p w:rsidR="008D6CF1" w:rsidRPr="00922757" w:rsidRDefault="008D6CF1" w:rsidP="008D6CF1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D6CF1" w:rsidRDefault="008D6CF1" w:rsidP="008D6CF1">
      <w:pPr>
        <w:rPr>
          <w:rFonts w:ascii="Garamond" w:hAnsi="Garamond"/>
          <w:szCs w:val="24"/>
        </w:rPr>
      </w:pPr>
    </w:p>
    <w:p w:rsidR="008D6CF1" w:rsidRPr="00922757" w:rsidRDefault="008D6CF1" w:rsidP="008D6CF1">
      <w:pPr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Izvajalec se zaveže, da bo o svojem programu poročal v občinsko glasilo Odsev, kamor bo tudi objavljal vabila na dogodke in pisal reportaže o izvedenih dogodkih, ki jih Občina Trzin sofinancira.</w:t>
      </w:r>
    </w:p>
    <w:p w:rsidR="008D6CF1" w:rsidRPr="00D250C9" w:rsidRDefault="008D6CF1" w:rsidP="008D6CF1">
      <w:pPr>
        <w:rPr>
          <w:rFonts w:ascii="Garamond" w:hAnsi="Garamond"/>
          <w:szCs w:val="24"/>
        </w:rPr>
      </w:pPr>
    </w:p>
    <w:p w:rsidR="008D6CF1" w:rsidRPr="00BA6BA2" w:rsidRDefault="008D6CF1" w:rsidP="008D6CF1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BA6BA2">
        <w:rPr>
          <w:rFonts w:ascii="Garamond" w:hAnsi="Garamond"/>
          <w:szCs w:val="24"/>
        </w:rPr>
        <w:t>člen</w:t>
      </w:r>
    </w:p>
    <w:p w:rsidR="008D6CF1" w:rsidRPr="00922757" w:rsidRDefault="008D6CF1" w:rsidP="008D6CF1">
      <w:pPr>
        <w:rPr>
          <w:rFonts w:ascii="Garamond" w:hAnsi="Garamond"/>
          <w:szCs w:val="24"/>
        </w:rPr>
      </w:pPr>
    </w:p>
    <w:p w:rsidR="008D6CF1" w:rsidRDefault="008D6CF1" w:rsidP="008D6CF1">
      <w:pPr>
        <w:jc w:val="both"/>
        <w:rPr>
          <w:rFonts w:ascii="Garamond" w:hAnsi="Garamond"/>
          <w:szCs w:val="24"/>
        </w:rPr>
      </w:pPr>
      <w:r w:rsidRPr="00B44C73">
        <w:rPr>
          <w:rFonts w:ascii="Garamond" w:hAnsi="Garamond"/>
          <w:szCs w:val="24"/>
        </w:rPr>
        <w:t>Upravičenec je dolžan preje</w:t>
      </w:r>
      <w:r>
        <w:rPr>
          <w:rFonts w:ascii="Garamond" w:hAnsi="Garamond"/>
          <w:szCs w:val="24"/>
        </w:rPr>
        <w:t xml:space="preserve">ta sredstva porabiti v letu </w:t>
      </w:r>
      <w:r w:rsidR="001C20E8">
        <w:rPr>
          <w:rFonts w:ascii="Garamond" w:hAnsi="Garamond"/>
          <w:szCs w:val="24"/>
        </w:rPr>
        <w:t>2021</w:t>
      </w:r>
      <w:r w:rsidRPr="00B44C73">
        <w:rPr>
          <w:rFonts w:ascii="Garamond" w:hAnsi="Garamond"/>
          <w:szCs w:val="24"/>
        </w:rPr>
        <w:t xml:space="preserve"> zakonito, namensko,</w:t>
      </w:r>
      <w:r>
        <w:rPr>
          <w:rFonts w:ascii="Garamond" w:hAnsi="Garamond"/>
          <w:szCs w:val="24"/>
        </w:rPr>
        <w:t xml:space="preserve"> v skladu z razpisnimi pogoji,</w:t>
      </w:r>
      <w:r w:rsidRPr="00B44C73">
        <w:rPr>
          <w:rFonts w:ascii="Garamond" w:hAnsi="Garamond"/>
          <w:szCs w:val="24"/>
        </w:rPr>
        <w:t xml:space="preserve"> učinkovito in gospodarn</w:t>
      </w:r>
      <w:r>
        <w:rPr>
          <w:rFonts w:ascii="Garamond" w:hAnsi="Garamond"/>
          <w:szCs w:val="24"/>
        </w:rPr>
        <w:t>o ter najkasneje do 31. 3. 2021</w:t>
      </w:r>
      <w:r w:rsidRPr="00B44C73">
        <w:rPr>
          <w:rFonts w:ascii="Garamond" w:hAnsi="Garamond"/>
          <w:szCs w:val="24"/>
        </w:rPr>
        <w:t xml:space="preserve"> posredovati </w:t>
      </w:r>
      <w:r>
        <w:rPr>
          <w:rFonts w:ascii="Garamond" w:hAnsi="Garamond"/>
          <w:szCs w:val="24"/>
        </w:rPr>
        <w:t>občini</w:t>
      </w:r>
      <w:r w:rsidRPr="00B44C73">
        <w:rPr>
          <w:rFonts w:ascii="Garamond" w:hAnsi="Garamond"/>
          <w:szCs w:val="24"/>
        </w:rPr>
        <w:t xml:space="preserve"> vsebinsko in finančno poročilo o realizaciji predmeta sofinanciranja, ki se mora ujemati s podatki, navedenimi v vlogi, s katero je upravičenec kandidiral na javnem občinskem razpisu.</w:t>
      </w:r>
      <w:r w:rsidRPr="00283FC9">
        <w:t xml:space="preserve"> </w:t>
      </w:r>
      <w:r w:rsidRPr="00283FC9">
        <w:rPr>
          <w:rFonts w:ascii="Garamond" w:hAnsi="Garamond"/>
          <w:szCs w:val="24"/>
        </w:rPr>
        <w:t>Šteje se, da je izvajalec to zavezo izpolnili v kolikor je tekom leta že oddal delna vsebinska in finančna poročila o namenski porabi sredstev.</w:t>
      </w:r>
      <w:r w:rsidRPr="00403430">
        <w:rPr>
          <w:sz w:val="22"/>
          <w:szCs w:val="22"/>
        </w:rPr>
        <w:t xml:space="preserve"> </w:t>
      </w:r>
      <w:r w:rsidRPr="00B44C73">
        <w:rPr>
          <w:rFonts w:ascii="Garamond" w:hAnsi="Garamond"/>
          <w:szCs w:val="24"/>
        </w:rPr>
        <w:t xml:space="preserve">Poročilo mora obvezno vsebovati poročilo o izvedenem </w:t>
      </w:r>
      <w:r>
        <w:rPr>
          <w:rFonts w:ascii="Garamond" w:hAnsi="Garamond"/>
          <w:szCs w:val="24"/>
        </w:rPr>
        <w:t>programu</w:t>
      </w:r>
      <w:r w:rsidRPr="00B44C73">
        <w:rPr>
          <w:rFonts w:ascii="Garamond" w:hAnsi="Garamond"/>
          <w:szCs w:val="24"/>
        </w:rPr>
        <w:t xml:space="preserve"> (vsebinsko in finančno) in fo</w:t>
      </w:r>
      <w:r>
        <w:rPr>
          <w:rFonts w:ascii="Garamond" w:hAnsi="Garamond"/>
          <w:szCs w:val="24"/>
        </w:rPr>
        <w:t>tokopije računov, pogodb, ipd.</w:t>
      </w:r>
      <w:r w:rsidRPr="00B44C73">
        <w:rPr>
          <w:rFonts w:ascii="Garamond" w:hAnsi="Garamond"/>
          <w:szCs w:val="24"/>
        </w:rPr>
        <w:t xml:space="preserve"> Iz poročila mora biti posebej razvidna poraba dodeljenih finančnih sredstev s strani Občine </w:t>
      </w:r>
      <w:r>
        <w:rPr>
          <w:rFonts w:ascii="Garamond" w:hAnsi="Garamond"/>
          <w:szCs w:val="24"/>
        </w:rPr>
        <w:t>Trzin</w:t>
      </w:r>
      <w:r w:rsidRPr="00B44C73">
        <w:rPr>
          <w:rFonts w:ascii="Garamond" w:hAnsi="Garamond"/>
          <w:szCs w:val="24"/>
        </w:rPr>
        <w:t xml:space="preserve"> z ustreznimi dokazili</w:t>
      </w:r>
      <w:r>
        <w:rPr>
          <w:rFonts w:ascii="Garamond" w:hAnsi="Garamond"/>
          <w:szCs w:val="24"/>
        </w:rPr>
        <w:t>.</w:t>
      </w:r>
    </w:p>
    <w:p w:rsidR="008D6CF1" w:rsidRDefault="008D6CF1" w:rsidP="008D6CF1">
      <w:pPr>
        <w:jc w:val="both"/>
        <w:rPr>
          <w:sz w:val="22"/>
          <w:szCs w:val="22"/>
        </w:rPr>
      </w:pPr>
    </w:p>
    <w:p w:rsidR="008D6CF1" w:rsidRDefault="008D6CF1" w:rsidP="008D6CF1">
      <w:pPr>
        <w:jc w:val="both"/>
        <w:rPr>
          <w:sz w:val="22"/>
          <w:szCs w:val="22"/>
        </w:rPr>
      </w:pPr>
    </w:p>
    <w:p w:rsidR="008D6CF1" w:rsidRPr="00BA6BA2" w:rsidRDefault="008D6CF1" w:rsidP="008D6CF1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BA6BA2">
        <w:rPr>
          <w:rFonts w:ascii="Garamond" w:hAnsi="Garamond"/>
          <w:szCs w:val="24"/>
        </w:rPr>
        <w:t>člen</w:t>
      </w:r>
    </w:p>
    <w:p w:rsidR="008D6CF1" w:rsidRDefault="008D6CF1" w:rsidP="008D6CF1">
      <w:pPr>
        <w:ind w:left="720"/>
        <w:rPr>
          <w:sz w:val="22"/>
          <w:szCs w:val="22"/>
        </w:rPr>
      </w:pPr>
    </w:p>
    <w:p w:rsidR="008D6CF1" w:rsidRPr="00403430" w:rsidRDefault="008D6CF1" w:rsidP="008D6CF1">
      <w:p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 xml:space="preserve">Samo dejansko nastali in plačani stroški (izdatki) v času trajanja programa se štejejo za upravičene za </w:t>
      </w:r>
      <w:r>
        <w:rPr>
          <w:rFonts w:ascii="Garamond" w:hAnsi="Garamond"/>
          <w:szCs w:val="24"/>
        </w:rPr>
        <w:t>so</w:t>
      </w:r>
      <w:r w:rsidRPr="00403430">
        <w:rPr>
          <w:rFonts w:ascii="Garamond" w:hAnsi="Garamond"/>
          <w:szCs w:val="24"/>
        </w:rPr>
        <w:t xml:space="preserve">financiranje. Neupravičeni stroški programa vedno predstavljajo breme, ki ga nosi izvajalec. Stroški, ki so upravičeni za </w:t>
      </w:r>
      <w:r>
        <w:rPr>
          <w:rFonts w:ascii="Garamond" w:hAnsi="Garamond"/>
          <w:szCs w:val="24"/>
        </w:rPr>
        <w:t>so</w:t>
      </w:r>
      <w:r w:rsidRPr="00403430">
        <w:rPr>
          <w:rFonts w:ascii="Garamond" w:hAnsi="Garamond"/>
          <w:szCs w:val="24"/>
        </w:rPr>
        <w:t>financiranje po tej pogodb</w:t>
      </w:r>
      <w:r>
        <w:rPr>
          <w:rFonts w:ascii="Garamond" w:hAnsi="Garamond"/>
          <w:szCs w:val="24"/>
        </w:rPr>
        <w:t xml:space="preserve">i, so sestavljeni izključno iz </w:t>
      </w:r>
      <w:r w:rsidRPr="00403430">
        <w:rPr>
          <w:rFonts w:ascii="Garamond" w:hAnsi="Garamond"/>
          <w:szCs w:val="24"/>
        </w:rPr>
        <w:t>stroškov, navedenih v odobreni prijavi izvajalca na razpis. Da so stroški tega programa upravičeni, morajo:</w:t>
      </w:r>
    </w:p>
    <w:p w:rsidR="008D6CF1" w:rsidRPr="00403430" w:rsidRDefault="008D6CF1" w:rsidP="008D6CF1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nujno potrebni za uspešno izvajanje programa;</w:t>
      </w:r>
    </w:p>
    <w:p w:rsidR="008D6CF1" w:rsidRPr="00403430" w:rsidRDefault="008D6CF1" w:rsidP="008D6CF1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določeni v prijavi izvajalca;</w:t>
      </w:r>
    </w:p>
    <w:p w:rsidR="008D6CF1" w:rsidRPr="00403430" w:rsidRDefault="008D6CF1" w:rsidP="008D6CF1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v skladu z načeli dobrega finančnega poslovanja, zlasti cenovne primernosti in stroškovne učinkovitosti;</w:t>
      </w:r>
    </w:p>
    <w:p w:rsidR="008D6CF1" w:rsidRPr="00403430" w:rsidRDefault="008D6CF1" w:rsidP="008D6CF1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dejansko nastati;</w:t>
      </w:r>
    </w:p>
    <w:p w:rsidR="008D6CF1" w:rsidRPr="00403430" w:rsidRDefault="008D6CF1" w:rsidP="008D6CF1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prepoznavni in preverljivi,</w:t>
      </w:r>
    </w:p>
    <w:p w:rsidR="008D6CF1" w:rsidRPr="00403430" w:rsidRDefault="008D6CF1" w:rsidP="008D6CF1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podprti z izvirnimi dokazili.</w:t>
      </w:r>
    </w:p>
    <w:p w:rsidR="008D6CF1" w:rsidRPr="00403430" w:rsidRDefault="008D6CF1" w:rsidP="008D6CF1">
      <w:pPr>
        <w:jc w:val="both"/>
        <w:rPr>
          <w:rFonts w:ascii="Garamond" w:hAnsi="Garamond"/>
          <w:szCs w:val="24"/>
        </w:rPr>
      </w:pPr>
    </w:p>
    <w:p w:rsidR="008D6CF1" w:rsidRPr="00403430" w:rsidRDefault="008D6CF1" w:rsidP="008D6CF1">
      <w:p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Skrbnik pogodbe na strani Občine bo ob predložitvi zaključnega poročila preveril skladnost višine izplačanih proračunskih sredstev občine z višino dejanskih stroškov za izvedbo programa. V primeru, da Občina ugotovi, da je bilo izvajalcu izplačanih več sredstev, kot jih je dejansko porabil za izvedbo programa ali da sredstva niso porabljena za namen dogovorjen s to pogodbo, se izvajalec zavezuje, da bo Občini povrnil neupravičena sredstva v ugotovljeni višini skupaj z zakonitimi zamudnimi obrestmi od dneva prejetja sredstev do dneva vračila, in sicer v roku 30 dni od prejema pisnega poziva Občine za povrnitev sredstev.</w:t>
      </w: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</w:p>
    <w:p w:rsidR="008D6CF1" w:rsidRPr="00922757" w:rsidRDefault="008D6CF1" w:rsidP="008D6CF1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</w:p>
    <w:p w:rsidR="008D6CF1" w:rsidRDefault="008D6CF1" w:rsidP="008D6CF1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Nadzor nad namembnostjo in smotrnostjo porabe dodeljenih sredstev vrši občinska uprava,  razpisna komisija za področje</w:t>
      </w:r>
      <w:r>
        <w:rPr>
          <w:rFonts w:ascii="Garamond" w:hAnsi="Garamond"/>
          <w:szCs w:val="24"/>
        </w:rPr>
        <w:t xml:space="preserve"> kulture</w:t>
      </w:r>
      <w:r w:rsidRPr="00922757">
        <w:rPr>
          <w:rFonts w:ascii="Garamond" w:hAnsi="Garamond"/>
          <w:szCs w:val="24"/>
        </w:rPr>
        <w:t xml:space="preserve"> in Nadzorni odbor občine Trzin.</w:t>
      </w: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Pooblaščeni predstavnik občine</w:t>
      </w:r>
      <w:r>
        <w:rPr>
          <w:rFonts w:ascii="Garamond" w:hAnsi="Garamond"/>
          <w:szCs w:val="24"/>
        </w:rPr>
        <w:t xml:space="preserve"> in skrbnik te pogodbe</w:t>
      </w:r>
      <w:r w:rsidRPr="00922757">
        <w:rPr>
          <w:rFonts w:ascii="Garamond" w:hAnsi="Garamond"/>
          <w:szCs w:val="24"/>
        </w:rPr>
        <w:t xml:space="preserve"> je Matjaž Erčulj, strokovni sodelavec za področje družbenih dejavnosti.  </w:t>
      </w:r>
    </w:p>
    <w:p w:rsidR="008D6CF1" w:rsidRDefault="008D6CF1" w:rsidP="008D6CF1">
      <w:pPr>
        <w:jc w:val="both"/>
        <w:rPr>
          <w:rFonts w:ascii="Garamond" w:hAnsi="Garamond"/>
          <w:szCs w:val="24"/>
        </w:rPr>
      </w:pP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</w:p>
    <w:p w:rsidR="008D6CF1" w:rsidRPr="00922757" w:rsidRDefault="008D6CF1" w:rsidP="008D6CF1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Ta pogodba s</w:t>
      </w:r>
      <w:r>
        <w:rPr>
          <w:rFonts w:ascii="Garamond" w:hAnsi="Garamond"/>
          <w:szCs w:val="24"/>
        </w:rPr>
        <w:t xml:space="preserve">e sklepa za proračunsko leto </w:t>
      </w:r>
      <w:r w:rsidR="001C20E8">
        <w:rPr>
          <w:rFonts w:ascii="Garamond" w:hAnsi="Garamond"/>
          <w:szCs w:val="24"/>
        </w:rPr>
        <w:t>2021</w:t>
      </w:r>
      <w:r w:rsidRPr="00922757">
        <w:rPr>
          <w:rFonts w:ascii="Garamond" w:hAnsi="Garamond"/>
          <w:szCs w:val="24"/>
        </w:rPr>
        <w:t>. Zahtevki iz te pogodbe, z dokazili, morajo biti dostavljeni na vložišče občine do 1</w:t>
      </w:r>
      <w:r>
        <w:rPr>
          <w:rFonts w:ascii="Garamond" w:hAnsi="Garamond"/>
          <w:szCs w:val="24"/>
        </w:rPr>
        <w:t>3</w:t>
      </w:r>
      <w:r w:rsidRPr="00922757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 </w:t>
      </w:r>
      <w:r w:rsidRPr="00922757">
        <w:rPr>
          <w:rFonts w:ascii="Garamond" w:hAnsi="Garamond"/>
          <w:szCs w:val="24"/>
        </w:rPr>
        <w:t>12.</w:t>
      </w:r>
      <w:r>
        <w:rPr>
          <w:rFonts w:ascii="Garamond" w:hAnsi="Garamond"/>
          <w:szCs w:val="24"/>
        </w:rPr>
        <w:t xml:space="preserve"> </w:t>
      </w:r>
      <w:r w:rsidR="001C20E8">
        <w:rPr>
          <w:rFonts w:ascii="Garamond" w:hAnsi="Garamond"/>
          <w:szCs w:val="24"/>
        </w:rPr>
        <w:t>2021</w:t>
      </w:r>
      <w:r w:rsidRPr="00922757">
        <w:rPr>
          <w:rFonts w:ascii="Garamond" w:hAnsi="Garamond"/>
          <w:szCs w:val="24"/>
        </w:rPr>
        <w:t>, da bodo nakazila iz</w:t>
      </w:r>
      <w:r>
        <w:rPr>
          <w:rFonts w:ascii="Garamond" w:hAnsi="Garamond"/>
          <w:szCs w:val="24"/>
        </w:rPr>
        <w:t xml:space="preserve">plačana v proračunskem letu </w:t>
      </w:r>
      <w:r w:rsidR="001C20E8">
        <w:rPr>
          <w:rFonts w:ascii="Garamond" w:hAnsi="Garamond"/>
          <w:szCs w:val="24"/>
        </w:rPr>
        <w:t>2021</w:t>
      </w:r>
      <w:r w:rsidRPr="00922757">
        <w:rPr>
          <w:rFonts w:ascii="Garamond" w:hAnsi="Garamond"/>
          <w:szCs w:val="24"/>
        </w:rPr>
        <w:t xml:space="preserve">. </w:t>
      </w: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</w:p>
    <w:p w:rsidR="008D6CF1" w:rsidRPr="00922757" w:rsidRDefault="008D6CF1" w:rsidP="008D6CF1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D6CF1" w:rsidRPr="00922757" w:rsidRDefault="008D6CF1" w:rsidP="008D6CF1">
      <w:pPr>
        <w:rPr>
          <w:rFonts w:ascii="Garamond" w:hAnsi="Garamond"/>
          <w:szCs w:val="24"/>
        </w:rPr>
      </w:pP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Izvajalec in občina vsak zase izrecno izjavljata, da občini kot organizaciji iz javnega sektorja, njenemu predstavniku, posredniku ali njegovemu organu izvajalec oz. tretja oseba v imenu ali na račun izvajalca, ni obljubil, ponudil ali dal kakšno nedovoljeno korist za: </w:t>
      </w:r>
    </w:p>
    <w:p w:rsidR="008D6CF1" w:rsidRPr="00922757" w:rsidRDefault="008D6CF1" w:rsidP="008D6CF1">
      <w:pPr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-      pridobitev posla, </w:t>
      </w:r>
    </w:p>
    <w:p w:rsidR="008D6CF1" w:rsidRPr="00922757" w:rsidRDefault="008D6CF1" w:rsidP="008D6CF1">
      <w:pPr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-      sklenitev posla pod ugodnejšimi pogoji, </w:t>
      </w:r>
    </w:p>
    <w:p w:rsidR="008D6CF1" w:rsidRDefault="008D6CF1" w:rsidP="008D6CF1">
      <w:pPr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lastRenderedPageBreak/>
        <w:t>-      opustitev dolžnega nadzora nad izvajanjem pogodbenih obveznosti ali</w:t>
      </w:r>
    </w:p>
    <w:p w:rsidR="008D6CF1" w:rsidRPr="00922757" w:rsidRDefault="008D6CF1" w:rsidP="008D6CF1">
      <w:pPr>
        <w:rPr>
          <w:rFonts w:ascii="Garamond" w:hAnsi="Garamond"/>
          <w:szCs w:val="24"/>
        </w:rPr>
      </w:pP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-      drugo ravnanje ali opustitev, s katerim je naročniku povzročena škoda ali je omogočena pridobitev nedovoljene koristi predstavniku občine, njenemu posredniku, izvajalcu ali njegovemu predstavniku, zastopniku ali posredniku.</w:t>
      </w:r>
    </w:p>
    <w:p w:rsidR="008D6CF1" w:rsidRPr="00922757" w:rsidRDefault="008D6CF1" w:rsidP="008D6CF1">
      <w:pPr>
        <w:rPr>
          <w:rFonts w:ascii="Garamond" w:hAnsi="Garamond"/>
          <w:szCs w:val="24"/>
        </w:rPr>
      </w:pPr>
    </w:p>
    <w:p w:rsidR="008D6CF1" w:rsidRDefault="008D6CF1" w:rsidP="008D6CF1">
      <w:pPr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V primeru kršitve določil protikorupcijske klavzule je pogodba nična.</w:t>
      </w:r>
    </w:p>
    <w:p w:rsidR="008D6CF1" w:rsidRPr="00922757" w:rsidRDefault="008D6CF1" w:rsidP="008D6CF1">
      <w:pPr>
        <w:rPr>
          <w:rFonts w:ascii="Garamond" w:hAnsi="Garamond"/>
          <w:szCs w:val="24"/>
        </w:rPr>
      </w:pPr>
    </w:p>
    <w:p w:rsidR="008D6CF1" w:rsidRPr="00922757" w:rsidRDefault="008D6CF1" w:rsidP="008D6CF1">
      <w:pPr>
        <w:rPr>
          <w:rFonts w:ascii="Garamond" w:hAnsi="Garamond"/>
          <w:szCs w:val="24"/>
        </w:rPr>
      </w:pPr>
    </w:p>
    <w:p w:rsidR="008D6CF1" w:rsidRPr="00922757" w:rsidRDefault="008D6CF1" w:rsidP="008D6CF1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D6CF1" w:rsidRDefault="008D6CF1" w:rsidP="008D6CF1">
      <w:pPr>
        <w:jc w:val="both"/>
        <w:rPr>
          <w:rFonts w:ascii="Garamond" w:hAnsi="Garamond"/>
          <w:szCs w:val="24"/>
        </w:rPr>
      </w:pP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Pogodba je napisana v treh (3) izvodih, od katerih vsaka pogodbena stranka prejme po en (1) izvod, en (1) izvod pa je namenjen za arhiv.</w:t>
      </w: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</w:p>
    <w:p w:rsidR="008D6CF1" w:rsidRPr="00922757" w:rsidRDefault="008D6CF1" w:rsidP="008D6CF1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Pogodbeni stranki bosta morebitne spore, ki bi nastali iz te pogodbe reševali sporazumno. V kolikor pa sporazum ne bo možen, se kot krajevno pristojno sodišče določi sodišče po sedežu prve pogodbene stranke.</w:t>
      </w: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</w:p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Vse spremembe in dopolnitve te pogodbe se dogovorijo v pisnih obliki, kot dodatki k pogodbi.</w:t>
      </w:r>
    </w:p>
    <w:p w:rsidR="008D6CF1" w:rsidRDefault="008D6CF1" w:rsidP="008D6CF1">
      <w:pPr>
        <w:ind w:left="360"/>
        <w:jc w:val="both"/>
        <w:rPr>
          <w:rFonts w:ascii="Garamond" w:hAnsi="Garamond"/>
          <w:szCs w:val="24"/>
        </w:rPr>
      </w:pPr>
    </w:p>
    <w:p w:rsidR="008D6CF1" w:rsidRDefault="008D6CF1" w:rsidP="008D6CF1">
      <w:pPr>
        <w:jc w:val="both"/>
        <w:rPr>
          <w:rFonts w:ascii="Garamond" w:hAnsi="Garamond"/>
          <w:szCs w:val="24"/>
        </w:rPr>
      </w:pPr>
    </w:p>
    <w:p w:rsidR="008D6CF1" w:rsidRPr="006B2657" w:rsidRDefault="008D6CF1" w:rsidP="008D6CF1">
      <w:pPr>
        <w:jc w:val="both"/>
        <w:rPr>
          <w:rFonts w:ascii="Garamond" w:hAnsi="Garamond"/>
          <w:szCs w:val="24"/>
        </w:rPr>
      </w:pPr>
      <w:r w:rsidRPr="006B2657">
        <w:rPr>
          <w:rFonts w:ascii="Garamond" w:hAnsi="Garamond"/>
          <w:szCs w:val="24"/>
        </w:rPr>
        <w:t xml:space="preserve">Številka pogodbe: </w:t>
      </w:r>
      <w:r>
        <w:rPr>
          <w:rFonts w:ascii="Garamond" w:hAnsi="Garamond"/>
          <w:szCs w:val="24"/>
        </w:rPr>
        <w:t xml:space="preserve">     /</w:t>
      </w:r>
      <w:r w:rsidR="001C20E8">
        <w:rPr>
          <w:rFonts w:ascii="Garamond" w:hAnsi="Garamond"/>
          <w:szCs w:val="24"/>
        </w:rPr>
        <w:t>2021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22"/>
      </w:tblGrid>
      <w:tr w:rsidR="008D6CF1" w:rsidRPr="00922757" w:rsidTr="00E133A0">
        <w:trPr>
          <w:trHeight w:val="80"/>
        </w:trPr>
        <w:tc>
          <w:tcPr>
            <w:tcW w:w="4890" w:type="dxa"/>
          </w:tcPr>
          <w:p w:rsidR="008D6CF1" w:rsidRPr="006B2657" w:rsidRDefault="008D6CF1" w:rsidP="00E133A0">
            <w:pPr>
              <w:jc w:val="both"/>
              <w:rPr>
                <w:rFonts w:ascii="Garamond" w:hAnsi="Garamond"/>
                <w:szCs w:val="24"/>
              </w:rPr>
            </w:pPr>
            <w:r w:rsidRPr="006B2657">
              <w:rPr>
                <w:rFonts w:ascii="Garamond" w:hAnsi="Garamond"/>
                <w:szCs w:val="24"/>
              </w:rPr>
              <w:t xml:space="preserve">Številka: </w:t>
            </w:r>
            <w:r w:rsidR="001C20E8">
              <w:rPr>
                <w:rFonts w:ascii="Garamond" w:hAnsi="Garamond"/>
                <w:szCs w:val="24"/>
              </w:rPr>
              <w:t>410-0025</w:t>
            </w:r>
            <w:r w:rsidRPr="006B2657">
              <w:rPr>
                <w:rFonts w:ascii="Garamond" w:hAnsi="Garamond"/>
                <w:szCs w:val="24"/>
              </w:rPr>
              <w:t>/20</w:t>
            </w:r>
            <w:r w:rsidR="001C20E8">
              <w:rPr>
                <w:rFonts w:ascii="Garamond" w:hAnsi="Garamond"/>
                <w:szCs w:val="24"/>
              </w:rPr>
              <w:t>20</w:t>
            </w:r>
            <w:bookmarkStart w:id="0" w:name="_GoBack"/>
            <w:bookmarkEnd w:id="0"/>
          </w:p>
          <w:p w:rsidR="008D6CF1" w:rsidRPr="006B2657" w:rsidRDefault="008D6CF1" w:rsidP="00E133A0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:rsidR="008D6CF1" w:rsidRPr="006B2657" w:rsidRDefault="008D6CF1" w:rsidP="00E133A0">
            <w:pPr>
              <w:jc w:val="both"/>
              <w:rPr>
                <w:rFonts w:ascii="Garamond" w:hAnsi="Garamond"/>
                <w:szCs w:val="24"/>
              </w:rPr>
            </w:pPr>
            <w:r w:rsidRPr="006B2657">
              <w:rPr>
                <w:rFonts w:ascii="Garamond" w:hAnsi="Garamond"/>
                <w:szCs w:val="24"/>
              </w:rPr>
              <w:t>Datum:</w:t>
            </w:r>
          </w:p>
          <w:p w:rsidR="008D6CF1" w:rsidRPr="006B2657" w:rsidRDefault="008D6CF1" w:rsidP="00E133A0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:rsidR="008D6CF1" w:rsidRPr="006B2657" w:rsidRDefault="008D6CF1" w:rsidP="00E133A0">
            <w:pPr>
              <w:rPr>
                <w:rFonts w:ascii="Garamond" w:hAnsi="Garamond"/>
                <w:b/>
                <w:szCs w:val="24"/>
              </w:rPr>
            </w:pPr>
            <w:r w:rsidRPr="006B2657">
              <w:rPr>
                <w:rFonts w:ascii="Garamond" w:hAnsi="Garamond"/>
                <w:b/>
                <w:szCs w:val="24"/>
              </w:rPr>
              <w:t xml:space="preserve">DRUŠTVO </w:t>
            </w:r>
          </w:p>
        </w:tc>
        <w:tc>
          <w:tcPr>
            <w:tcW w:w="4322" w:type="dxa"/>
          </w:tcPr>
          <w:p w:rsidR="008D6CF1" w:rsidRPr="006B2657" w:rsidRDefault="008D6CF1" w:rsidP="00E133A0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:rsidR="008D6CF1" w:rsidRPr="006B2657" w:rsidRDefault="008D6CF1" w:rsidP="00E133A0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6B2657">
              <w:rPr>
                <w:rFonts w:ascii="Garamond" w:hAnsi="Garamond"/>
                <w:b/>
                <w:szCs w:val="24"/>
              </w:rPr>
              <w:t xml:space="preserve">                                </w:t>
            </w:r>
          </w:p>
          <w:p w:rsidR="008D6CF1" w:rsidRPr="006B2657" w:rsidRDefault="008D6CF1" w:rsidP="00E133A0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6B2657">
              <w:rPr>
                <w:rFonts w:ascii="Garamond" w:hAnsi="Garamond"/>
                <w:b/>
                <w:szCs w:val="24"/>
              </w:rPr>
              <w:t xml:space="preserve">                              OBČINA TRZIN</w:t>
            </w:r>
          </w:p>
          <w:p w:rsidR="008D6CF1" w:rsidRPr="00922757" w:rsidRDefault="008D6CF1" w:rsidP="00E133A0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6B2657">
              <w:rPr>
                <w:rFonts w:ascii="Garamond" w:hAnsi="Garamond"/>
                <w:b/>
                <w:szCs w:val="24"/>
              </w:rPr>
              <w:t xml:space="preserve">                                      ŽUPAN</w:t>
            </w:r>
          </w:p>
        </w:tc>
      </w:tr>
      <w:tr w:rsidR="008D6CF1" w:rsidRPr="00922757" w:rsidTr="00E133A0">
        <w:tc>
          <w:tcPr>
            <w:tcW w:w="4890" w:type="dxa"/>
          </w:tcPr>
          <w:p w:rsidR="008D6CF1" w:rsidRPr="00922757" w:rsidRDefault="008D6CF1" w:rsidP="00E133A0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Zastopni</w:t>
            </w:r>
            <w:r w:rsidRPr="00922757">
              <w:rPr>
                <w:rFonts w:ascii="Garamond" w:hAnsi="Garamond"/>
                <w:szCs w:val="24"/>
              </w:rPr>
              <w:t>k ______________</w:t>
            </w:r>
          </w:p>
          <w:p w:rsidR="008D6CF1" w:rsidRPr="00922757" w:rsidRDefault="008D6CF1" w:rsidP="00E133A0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322" w:type="dxa"/>
          </w:tcPr>
          <w:p w:rsidR="008D6CF1" w:rsidRPr="00922757" w:rsidRDefault="008D6CF1" w:rsidP="00E133A0">
            <w:pPr>
              <w:jc w:val="both"/>
              <w:rPr>
                <w:rFonts w:ascii="Garamond" w:hAnsi="Garamond"/>
                <w:szCs w:val="24"/>
              </w:rPr>
            </w:pPr>
            <w:r w:rsidRPr="00922757">
              <w:rPr>
                <w:rFonts w:ascii="Garamond" w:hAnsi="Garamond"/>
                <w:szCs w:val="24"/>
              </w:rPr>
              <w:t xml:space="preserve">                                   Peter LOŽAR</w:t>
            </w:r>
          </w:p>
        </w:tc>
      </w:tr>
      <w:tr w:rsidR="008D6CF1" w:rsidRPr="00922757" w:rsidTr="00E133A0">
        <w:tc>
          <w:tcPr>
            <w:tcW w:w="4890" w:type="dxa"/>
          </w:tcPr>
          <w:p w:rsidR="008D6CF1" w:rsidRPr="00922757" w:rsidRDefault="008D6CF1" w:rsidP="00E133A0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4322" w:type="dxa"/>
          </w:tcPr>
          <w:p w:rsidR="008D6CF1" w:rsidRPr="00922757" w:rsidRDefault="008D6CF1" w:rsidP="00E133A0">
            <w:pPr>
              <w:jc w:val="both"/>
              <w:rPr>
                <w:rFonts w:ascii="Garamond" w:hAnsi="Garamond"/>
                <w:szCs w:val="24"/>
              </w:rPr>
            </w:pPr>
          </w:p>
        </w:tc>
      </w:tr>
    </w:tbl>
    <w:p w:rsidR="008D6CF1" w:rsidRPr="00922757" w:rsidRDefault="008D6CF1" w:rsidP="008D6CF1">
      <w:pPr>
        <w:jc w:val="both"/>
        <w:rPr>
          <w:rFonts w:ascii="Garamond" w:hAnsi="Garamond"/>
          <w:szCs w:val="24"/>
        </w:rPr>
      </w:pPr>
    </w:p>
    <w:p w:rsidR="00DA015E" w:rsidRDefault="00DA015E"/>
    <w:sectPr w:rsidR="00DA015E" w:rsidSect="00670DBD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20E8">
      <w:r>
        <w:separator/>
      </w:r>
    </w:p>
  </w:endnote>
  <w:endnote w:type="continuationSeparator" w:id="0">
    <w:p w:rsidR="00000000" w:rsidRDefault="001C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B27" w:rsidRDefault="008D6CF1" w:rsidP="00297BE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411B27" w:rsidRDefault="001C20E8" w:rsidP="00CA3B3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B27" w:rsidRDefault="001C20E8" w:rsidP="00297BEA">
    <w:pPr>
      <w:pStyle w:val="Noga"/>
      <w:framePr w:wrap="around" w:vAnchor="text" w:hAnchor="margin" w:xAlign="right" w:y="1"/>
      <w:rPr>
        <w:rStyle w:val="tevilkastrani"/>
      </w:rPr>
    </w:pPr>
  </w:p>
  <w:p w:rsidR="00411B27" w:rsidRDefault="001C20E8" w:rsidP="00CA3B3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20E8">
      <w:r>
        <w:separator/>
      </w:r>
    </w:p>
  </w:footnote>
  <w:footnote w:type="continuationSeparator" w:id="0">
    <w:p w:rsidR="00000000" w:rsidRDefault="001C2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3E9" w:rsidRDefault="008D6CF1" w:rsidP="001621E4">
    <w:pPr>
      <w:pStyle w:val="Glava"/>
      <w:tabs>
        <w:tab w:val="clear" w:pos="4536"/>
        <w:tab w:val="clear" w:pos="9072"/>
        <w:tab w:val="center" w:pos="5233"/>
        <w:tab w:val="right" w:pos="10466"/>
      </w:tabs>
    </w:pPr>
    <w:r>
      <w:tab/>
    </w:r>
    <w:r>
      <w:tab/>
      <w:t>VZOREC POGODBE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6E50"/>
    <w:multiLevelType w:val="hybridMultilevel"/>
    <w:tmpl w:val="918892A4"/>
    <w:lvl w:ilvl="0" w:tplc="D926409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BAB2F23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C13E38"/>
    <w:multiLevelType w:val="hybridMultilevel"/>
    <w:tmpl w:val="49BE7B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F1"/>
    <w:rsid w:val="001C20E8"/>
    <w:rsid w:val="008D6CF1"/>
    <w:rsid w:val="00DA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0BA6"/>
  <w15:chartTrackingRefBased/>
  <w15:docId w15:val="{63618562-7036-4912-A363-CA6F425D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D6C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8D6CF1"/>
    <w:pPr>
      <w:jc w:val="both"/>
    </w:pPr>
    <w:rPr>
      <w:sz w:val="22"/>
    </w:rPr>
  </w:style>
  <w:style w:type="character" w:customStyle="1" w:styleId="TelobesedilaZnak">
    <w:name w:val="Telo besedila Znak"/>
    <w:basedOn w:val="Privzetapisavaodstavka"/>
    <w:link w:val="Telobesedila"/>
    <w:rsid w:val="008D6CF1"/>
    <w:rPr>
      <w:rFonts w:ascii="Times New Roman" w:eastAsia="Times New Roman" w:hAnsi="Times New Roman" w:cs="Times New Roman"/>
      <w:szCs w:val="20"/>
      <w:lang w:eastAsia="sl-SI"/>
    </w:rPr>
  </w:style>
  <w:style w:type="paragraph" w:styleId="Glava">
    <w:name w:val="header"/>
    <w:basedOn w:val="Navaden"/>
    <w:link w:val="GlavaZnak"/>
    <w:rsid w:val="008D6CF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D6CF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8D6CF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D6CF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8D6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Ilić</dc:creator>
  <cp:keywords/>
  <dc:description/>
  <cp:lastModifiedBy>Matjaž Erčulj</cp:lastModifiedBy>
  <cp:revision>2</cp:revision>
  <dcterms:created xsi:type="dcterms:W3CDTF">2021-01-04T09:16:00Z</dcterms:created>
  <dcterms:modified xsi:type="dcterms:W3CDTF">2021-01-04T09:16:00Z</dcterms:modified>
</cp:coreProperties>
</file>