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3EE" w:rsidRDefault="00B873EE" w:rsidP="00B873EE">
      <w:pPr>
        <w:rPr>
          <w:rFonts w:ascii="Garamond" w:hAnsi="Garamond"/>
          <w:b/>
          <w:bCs/>
          <w:sz w:val="24"/>
          <w:szCs w:val="24"/>
        </w:rPr>
      </w:pPr>
      <w:r>
        <w:rPr>
          <w:rFonts w:ascii="Garamond" w:hAnsi="Garamond"/>
          <w:b/>
          <w:bCs/>
          <w:sz w:val="24"/>
          <w:szCs w:val="24"/>
        </w:rPr>
        <w:t xml:space="preserve">Navodila </w:t>
      </w:r>
      <w:r>
        <w:rPr>
          <w:rFonts w:ascii="Garamond" w:hAnsi="Garamond"/>
          <w:b/>
          <w:bCs/>
          <w:sz w:val="24"/>
          <w:szCs w:val="24"/>
        </w:rPr>
        <w:t>k oddaji ponudbe za izdelavo projektne dokumentacije - ureditev dela Mlakarjeve ulice LZ 074221 v Trzinu</w:t>
      </w: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r>
        <w:rPr>
          <w:rFonts w:ascii="Garamond" w:hAnsi="Garamond"/>
          <w:sz w:val="24"/>
          <w:szCs w:val="24"/>
        </w:rPr>
        <w:t>Občina Trzin pristopa k naročilu izdelave projektne dokumentacije za potrebe</w:t>
      </w:r>
      <w:r>
        <w:t xml:space="preserve"> </w:t>
      </w:r>
      <w:r>
        <w:rPr>
          <w:rFonts w:ascii="Garamond" w:hAnsi="Garamond"/>
          <w:sz w:val="24"/>
          <w:szCs w:val="24"/>
        </w:rPr>
        <w:t>preplastitvi dela Mlakarjeve ulice v</w:t>
      </w:r>
      <w:r>
        <w:rPr>
          <w:rFonts w:ascii="Garamond" w:hAnsi="Garamond"/>
          <w:sz w:val="24"/>
          <w:szCs w:val="24"/>
        </w:rPr>
        <w:t xml:space="preserve"> Trzinu, od h. št. 1 do h. št. 8</w:t>
      </w:r>
      <w:r>
        <w:rPr>
          <w:rFonts w:ascii="Garamond" w:hAnsi="Garamond"/>
          <w:sz w:val="24"/>
          <w:szCs w:val="24"/>
        </w:rPr>
        <w:t>, katere izvedba je načrtovana v letu 2018.</w:t>
      </w:r>
    </w:p>
    <w:p w:rsidR="00B873EE" w:rsidRDefault="00B873EE" w:rsidP="00B873EE">
      <w:pPr>
        <w:rPr>
          <w:rFonts w:ascii="Garamond" w:hAnsi="Garamond"/>
          <w:sz w:val="24"/>
          <w:szCs w:val="24"/>
        </w:rPr>
      </w:pPr>
      <w:r>
        <w:rPr>
          <w:rFonts w:ascii="Garamond" w:hAnsi="Garamond"/>
          <w:sz w:val="24"/>
          <w:szCs w:val="24"/>
        </w:rPr>
        <w:t>V okviru ureditve ceste je predvidena:</w:t>
      </w:r>
    </w:p>
    <w:p w:rsidR="00B873EE" w:rsidRDefault="00B873EE" w:rsidP="00B873EE">
      <w:pPr>
        <w:rPr>
          <w:rFonts w:ascii="Garamond" w:hAnsi="Garamond"/>
          <w:sz w:val="24"/>
          <w:szCs w:val="24"/>
        </w:rPr>
      </w:pPr>
      <w:r>
        <w:rPr>
          <w:rFonts w:ascii="Garamond" w:hAnsi="Garamond"/>
          <w:sz w:val="24"/>
          <w:szCs w:val="24"/>
        </w:rPr>
        <w:t>Sanacija asfaltnega vozišča</w:t>
      </w:r>
    </w:p>
    <w:p w:rsidR="00B873EE" w:rsidRDefault="00B873EE" w:rsidP="00B873EE">
      <w:pPr>
        <w:rPr>
          <w:rFonts w:ascii="Garamond" w:hAnsi="Garamond"/>
          <w:sz w:val="24"/>
          <w:szCs w:val="24"/>
        </w:rPr>
      </w:pPr>
      <w:r>
        <w:rPr>
          <w:rFonts w:ascii="Garamond" w:hAnsi="Garamond"/>
          <w:sz w:val="24"/>
          <w:szCs w:val="24"/>
        </w:rPr>
        <w:t>Sanacija hodnika za pešce (nivojsko dvignjen)</w:t>
      </w:r>
    </w:p>
    <w:p w:rsidR="00B873EE" w:rsidRDefault="00B873EE" w:rsidP="00B873EE">
      <w:pPr>
        <w:rPr>
          <w:rFonts w:ascii="Garamond" w:hAnsi="Garamond"/>
          <w:sz w:val="24"/>
          <w:szCs w:val="24"/>
        </w:rPr>
      </w:pPr>
      <w:r>
        <w:rPr>
          <w:rFonts w:ascii="Garamond" w:hAnsi="Garamond"/>
          <w:sz w:val="24"/>
          <w:szCs w:val="24"/>
        </w:rPr>
        <w:t>Sanacija kolesarske steze (ureditev kolesarske steze na obeh straneh ceste)</w:t>
      </w:r>
    </w:p>
    <w:p w:rsidR="00B873EE" w:rsidRDefault="00B873EE" w:rsidP="00B873EE">
      <w:pPr>
        <w:rPr>
          <w:rFonts w:ascii="Garamond" w:hAnsi="Garamond"/>
          <w:sz w:val="24"/>
          <w:szCs w:val="24"/>
        </w:rPr>
      </w:pPr>
      <w:r>
        <w:rPr>
          <w:rFonts w:ascii="Garamond" w:hAnsi="Garamond"/>
          <w:sz w:val="24"/>
          <w:szCs w:val="24"/>
        </w:rPr>
        <w:t>Predvidena je zamenjava obstoječih robnikov</w:t>
      </w:r>
    </w:p>
    <w:p w:rsidR="00B873EE" w:rsidRDefault="00B873EE" w:rsidP="00B873EE">
      <w:pPr>
        <w:rPr>
          <w:rFonts w:ascii="Garamond" w:hAnsi="Garamond"/>
          <w:sz w:val="24"/>
          <w:szCs w:val="24"/>
        </w:rPr>
      </w:pPr>
      <w:r>
        <w:rPr>
          <w:rFonts w:ascii="Garamond" w:hAnsi="Garamond"/>
          <w:sz w:val="24"/>
          <w:szCs w:val="24"/>
        </w:rPr>
        <w:t>Umestitev elementov za umiranje hitrosti prometa – na trasi sta trenutno umeščena dva, preučitev umestitve otoka s prehodom za pešce</w:t>
      </w:r>
    </w:p>
    <w:p w:rsidR="00B873EE" w:rsidRDefault="00B873EE" w:rsidP="00B873EE">
      <w:pPr>
        <w:rPr>
          <w:rFonts w:ascii="Garamond" w:hAnsi="Garamond"/>
          <w:sz w:val="24"/>
          <w:szCs w:val="24"/>
        </w:rPr>
      </w:pPr>
      <w:r>
        <w:rPr>
          <w:rFonts w:ascii="Garamond" w:hAnsi="Garamond"/>
          <w:sz w:val="24"/>
          <w:szCs w:val="24"/>
        </w:rPr>
        <w:t>Prenova cestne razsvetljave – popis del bo pripravil naročnik v sodelovanju z vzdrževalcem cestne razsvetljave – projektant zgolj vnese obstoječo traso cestne razsvetljave, ki ostane enaka</w:t>
      </w:r>
    </w:p>
    <w:p w:rsidR="00B873EE" w:rsidRDefault="00B873EE" w:rsidP="00B873EE">
      <w:pPr>
        <w:rPr>
          <w:rFonts w:ascii="Garamond" w:hAnsi="Garamond"/>
          <w:sz w:val="24"/>
          <w:szCs w:val="24"/>
        </w:rPr>
      </w:pPr>
      <w:r>
        <w:rPr>
          <w:rFonts w:ascii="Garamond" w:hAnsi="Garamond"/>
          <w:sz w:val="24"/>
          <w:szCs w:val="24"/>
        </w:rPr>
        <w:t>ali se ustrezno prilagodi (npr. umestitev prehoda za pešce).</w:t>
      </w:r>
    </w:p>
    <w:p w:rsidR="00B873EE" w:rsidRDefault="00B873EE" w:rsidP="00B873EE">
      <w:pPr>
        <w:rPr>
          <w:rFonts w:ascii="Garamond" w:hAnsi="Garamond"/>
          <w:sz w:val="24"/>
          <w:szCs w:val="24"/>
        </w:rPr>
      </w:pPr>
      <w:r>
        <w:rPr>
          <w:rFonts w:ascii="Garamond" w:hAnsi="Garamond"/>
          <w:sz w:val="24"/>
          <w:szCs w:val="24"/>
        </w:rPr>
        <w:t>Obnova prometne vertikalne in horizontalne signalizacije</w:t>
      </w:r>
    </w:p>
    <w:p w:rsidR="00B873EE" w:rsidRDefault="00B873EE" w:rsidP="00B873EE">
      <w:pPr>
        <w:rPr>
          <w:rFonts w:ascii="Garamond" w:hAnsi="Garamond"/>
          <w:sz w:val="24"/>
          <w:szCs w:val="24"/>
        </w:rPr>
      </w:pPr>
    </w:p>
    <w:p w:rsidR="00B873EE" w:rsidRDefault="00B873EE" w:rsidP="00B873EE">
      <w:pPr>
        <w:pStyle w:val="Default"/>
        <w:rPr>
          <w:rFonts w:ascii="Garamond" w:hAnsi="Garamond"/>
          <w:color w:val="auto"/>
        </w:rPr>
      </w:pPr>
      <w:proofErr w:type="spellStart"/>
      <w:r>
        <w:rPr>
          <w:rFonts w:ascii="Garamond" w:hAnsi="Garamond"/>
          <w:color w:val="auto"/>
        </w:rPr>
        <w:t>Okoljske</w:t>
      </w:r>
      <w:proofErr w:type="spellEnd"/>
      <w:r>
        <w:rPr>
          <w:rFonts w:ascii="Garamond" w:hAnsi="Garamond"/>
          <w:color w:val="auto"/>
        </w:rPr>
        <w:t xml:space="preserve"> zahteve in merila - Faza projektiranja obnove ceste </w:t>
      </w:r>
    </w:p>
    <w:p w:rsidR="00B873EE" w:rsidRDefault="00B873EE" w:rsidP="00B873EE">
      <w:pPr>
        <w:pStyle w:val="Default"/>
        <w:rPr>
          <w:rFonts w:ascii="Garamond" w:hAnsi="Garamond"/>
          <w:color w:val="auto"/>
        </w:rPr>
      </w:pPr>
      <w:r>
        <w:rPr>
          <w:rFonts w:ascii="Garamond" w:hAnsi="Garamond"/>
          <w:color w:val="auto"/>
        </w:rPr>
        <w:t xml:space="preserve">Naročnik določa: </w:t>
      </w:r>
    </w:p>
    <w:p w:rsidR="00B873EE" w:rsidRDefault="00B873EE" w:rsidP="00B873EE">
      <w:pPr>
        <w:pStyle w:val="Default"/>
        <w:rPr>
          <w:rFonts w:ascii="Garamond" w:hAnsi="Garamond"/>
          <w:color w:val="auto"/>
        </w:rPr>
      </w:pPr>
      <w:r>
        <w:rPr>
          <w:rFonts w:ascii="Garamond" w:hAnsi="Garamond"/>
          <w:color w:val="auto"/>
        </w:rPr>
        <w:t>Projektna dokumentacija za obnovo ceste mora predvideti vrsto in količino materialov, ki bodo nastali pri obnovi in so primerni za recikliranje ali ponovno uporabo, in način njihovega recikliranja ali ponovne uporabe v posameznih elementih ceste, ki se obnavlja. Ponudnik mora k ponudbi obvezno priložiti izpolnjeno in žigosano izjavo, da bo v projektni dokumentaciji zagotovil, da se izpolnijo zahteve – izjava priloži poleg ponudbe, vzorec je v prilogi.</w:t>
      </w:r>
    </w:p>
    <w:p w:rsidR="00B873EE" w:rsidRDefault="00B873EE" w:rsidP="00B873EE">
      <w:pPr>
        <w:pStyle w:val="Default"/>
        <w:rPr>
          <w:rFonts w:ascii="Garamond" w:hAnsi="Garamond"/>
          <w:color w:val="auto"/>
        </w:rPr>
      </w:pPr>
    </w:p>
    <w:p w:rsidR="00B873EE" w:rsidRDefault="00B873EE" w:rsidP="00B873EE">
      <w:pPr>
        <w:pStyle w:val="Default"/>
        <w:rPr>
          <w:rFonts w:ascii="Garamond" w:hAnsi="Garamond"/>
          <w:color w:val="auto"/>
        </w:rPr>
      </w:pPr>
    </w:p>
    <w:p w:rsidR="00B873EE" w:rsidRDefault="00B873EE" w:rsidP="00B873EE">
      <w:pPr>
        <w:rPr>
          <w:rFonts w:ascii="Garamond" w:hAnsi="Garamond"/>
          <w:sz w:val="24"/>
          <w:szCs w:val="24"/>
        </w:rPr>
      </w:pPr>
      <w:r>
        <w:rPr>
          <w:rFonts w:ascii="Garamond" w:hAnsi="Garamond"/>
          <w:sz w:val="24"/>
          <w:szCs w:val="24"/>
        </w:rPr>
        <w:t>Projektant mora pridobiti geodetski posnetek stanja, obdelati 10 hišnih priključkov in 9 križišč javnih lokalnih cest (ulic) v naselju.</w:t>
      </w: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r>
        <w:rPr>
          <w:rFonts w:ascii="Garamond" w:hAnsi="Garamond"/>
          <w:sz w:val="24"/>
          <w:szCs w:val="24"/>
        </w:rPr>
        <w:t xml:space="preserve">Trzin, Mlakarjeva ulica LZ 074221, </w:t>
      </w:r>
      <w:proofErr w:type="spellStart"/>
      <w:r>
        <w:rPr>
          <w:rFonts w:ascii="Garamond" w:hAnsi="Garamond"/>
          <w:sz w:val="24"/>
          <w:szCs w:val="24"/>
        </w:rPr>
        <w:t>stacionaža</w:t>
      </w:r>
      <w:proofErr w:type="spellEnd"/>
      <w:r>
        <w:rPr>
          <w:rFonts w:ascii="Garamond" w:hAnsi="Garamond"/>
          <w:sz w:val="24"/>
          <w:szCs w:val="24"/>
        </w:rPr>
        <w:t xml:space="preserve"> od 60 do 410, levi in desni profil – dolžina 350 m</w:t>
      </w:r>
    </w:p>
    <w:p w:rsidR="00B873EE" w:rsidRDefault="00B873EE" w:rsidP="00B873EE">
      <w:pPr>
        <w:rPr>
          <w:rFonts w:ascii="Garamond" w:hAnsi="Garamond"/>
          <w:sz w:val="24"/>
          <w:szCs w:val="24"/>
        </w:rPr>
      </w:pPr>
      <w:r>
        <w:rPr>
          <w:rFonts w:ascii="Garamond" w:hAnsi="Garamond"/>
          <w:sz w:val="24"/>
          <w:szCs w:val="24"/>
        </w:rPr>
        <w:t xml:space="preserve">Nepremičnina </w:t>
      </w:r>
      <w:proofErr w:type="spellStart"/>
      <w:r>
        <w:rPr>
          <w:rFonts w:ascii="Garamond" w:hAnsi="Garamond"/>
          <w:sz w:val="24"/>
          <w:szCs w:val="24"/>
        </w:rPr>
        <w:t>parc</w:t>
      </w:r>
      <w:proofErr w:type="spellEnd"/>
      <w:r>
        <w:rPr>
          <w:rFonts w:ascii="Garamond" w:hAnsi="Garamond"/>
          <w:sz w:val="24"/>
          <w:szCs w:val="24"/>
        </w:rPr>
        <w:t xml:space="preserve">. št. 1573/4, </w:t>
      </w:r>
      <w:proofErr w:type="spellStart"/>
      <w:r>
        <w:rPr>
          <w:rFonts w:ascii="Garamond" w:hAnsi="Garamond"/>
          <w:sz w:val="24"/>
          <w:szCs w:val="24"/>
        </w:rPr>
        <w:t>k.o</w:t>
      </w:r>
      <w:proofErr w:type="spellEnd"/>
      <w:r>
        <w:rPr>
          <w:rFonts w:ascii="Garamond" w:hAnsi="Garamond"/>
          <w:sz w:val="24"/>
          <w:szCs w:val="24"/>
        </w:rPr>
        <w:t>. 1961-Trzin</w:t>
      </w:r>
    </w:p>
    <w:p w:rsidR="00B873EE" w:rsidRDefault="00B873EE" w:rsidP="00B873EE">
      <w:pPr>
        <w:rPr>
          <w:rFonts w:ascii="Garamond" w:hAnsi="Garamond"/>
          <w:sz w:val="24"/>
          <w:szCs w:val="24"/>
        </w:rPr>
      </w:pPr>
      <w:r>
        <w:rPr>
          <w:rFonts w:ascii="Garamond" w:hAnsi="Garamond"/>
          <w:sz w:val="24"/>
          <w:szCs w:val="24"/>
        </w:rPr>
        <w:t>Neposredni hišni priključki za objekte na naslovu Trzin, Mlakarjeva ulica, h. št. 1, 1a, 2, 3a, 3b, 4, 5, 5a, 7 in 8.</w:t>
      </w:r>
    </w:p>
    <w:p w:rsidR="00B873EE" w:rsidRDefault="00B873EE" w:rsidP="00B873EE">
      <w:pPr>
        <w:rPr>
          <w:rFonts w:ascii="Garamond" w:hAnsi="Garamond"/>
          <w:sz w:val="24"/>
          <w:szCs w:val="24"/>
        </w:rPr>
      </w:pPr>
      <w:r>
        <w:rPr>
          <w:rFonts w:ascii="Garamond" w:hAnsi="Garamond"/>
          <w:sz w:val="24"/>
          <w:szCs w:val="24"/>
        </w:rPr>
        <w:t>Rušitev obstoječih ograj ni predvidena, koridor, ki je na voljo pa projektant izkoristi za potrebe ureditve ulice.</w:t>
      </w:r>
    </w:p>
    <w:p w:rsidR="00B873EE" w:rsidRDefault="00B873EE" w:rsidP="00B873EE">
      <w:pPr>
        <w:rPr>
          <w:rFonts w:ascii="Garamond" w:hAnsi="Garamond"/>
          <w:sz w:val="24"/>
          <w:szCs w:val="24"/>
        </w:rPr>
      </w:pPr>
    </w:p>
    <w:p w:rsidR="00B873EE" w:rsidRDefault="00B873EE" w:rsidP="00B873EE">
      <w:pPr>
        <w:rPr>
          <w:rFonts w:ascii="Garamond" w:hAnsi="Garamond"/>
          <w:b/>
          <w:bCs/>
          <w:sz w:val="24"/>
          <w:szCs w:val="24"/>
        </w:rPr>
      </w:pPr>
      <w:r>
        <w:rPr>
          <w:rFonts w:ascii="Garamond" w:hAnsi="Garamond"/>
          <w:b/>
          <w:bCs/>
          <w:sz w:val="24"/>
          <w:szCs w:val="24"/>
        </w:rPr>
        <w:t>Križišča z javnimi cestami:</w:t>
      </w:r>
    </w:p>
    <w:p w:rsidR="00B873EE" w:rsidRDefault="00B873EE" w:rsidP="00B873EE">
      <w:pPr>
        <w:rPr>
          <w:rFonts w:ascii="Garamond" w:hAnsi="Garamond"/>
          <w:sz w:val="24"/>
          <w:szCs w:val="24"/>
        </w:rPr>
      </w:pPr>
      <w:r>
        <w:rPr>
          <w:rFonts w:ascii="Garamond" w:hAnsi="Garamond"/>
          <w:sz w:val="24"/>
          <w:szCs w:val="24"/>
        </w:rPr>
        <w:t>Ljubljanska cesta LZ 074</w:t>
      </w:r>
    </w:p>
    <w:p w:rsidR="00B873EE" w:rsidRDefault="00B873EE" w:rsidP="00B873EE">
      <w:pPr>
        <w:rPr>
          <w:rFonts w:ascii="Garamond" w:hAnsi="Garamond"/>
          <w:sz w:val="24"/>
          <w:szCs w:val="24"/>
        </w:rPr>
      </w:pPr>
      <w:r>
        <w:rPr>
          <w:rFonts w:ascii="Garamond" w:hAnsi="Garamond"/>
          <w:sz w:val="24"/>
          <w:szCs w:val="24"/>
        </w:rPr>
        <w:t>Ljubljanska cesta JP 574096</w:t>
      </w:r>
    </w:p>
    <w:p w:rsidR="00B873EE" w:rsidRDefault="00B873EE" w:rsidP="00B873EE">
      <w:pPr>
        <w:rPr>
          <w:rFonts w:ascii="Garamond" w:hAnsi="Garamond"/>
          <w:sz w:val="24"/>
          <w:szCs w:val="24"/>
        </w:rPr>
      </w:pPr>
      <w:r>
        <w:rPr>
          <w:rFonts w:ascii="Garamond" w:hAnsi="Garamond"/>
          <w:sz w:val="24"/>
          <w:szCs w:val="24"/>
        </w:rPr>
        <w:t>Kidričeva ulica LZ 074241</w:t>
      </w:r>
    </w:p>
    <w:p w:rsidR="00B873EE" w:rsidRDefault="00B873EE" w:rsidP="00B873EE">
      <w:pPr>
        <w:rPr>
          <w:rFonts w:ascii="Garamond" w:hAnsi="Garamond"/>
          <w:sz w:val="24"/>
          <w:szCs w:val="24"/>
        </w:rPr>
      </w:pPr>
      <w:r>
        <w:rPr>
          <w:rFonts w:ascii="Garamond" w:hAnsi="Garamond"/>
          <w:sz w:val="24"/>
          <w:szCs w:val="24"/>
        </w:rPr>
        <w:t>Košakova ulica JP574046 (omogočen le prehod pešcev)</w:t>
      </w:r>
    </w:p>
    <w:p w:rsidR="00B873EE" w:rsidRDefault="00B873EE" w:rsidP="00B873EE">
      <w:pPr>
        <w:rPr>
          <w:rFonts w:ascii="Garamond" w:hAnsi="Garamond"/>
          <w:sz w:val="24"/>
          <w:szCs w:val="24"/>
        </w:rPr>
      </w:pPr>
      <w:r>
        <w:rPr>
          <w:rFonts w:ascii="Garamond" w:hAnsi="Garamond"/>
          <w:sz w:val="24"/>
          <w:szCs w:val="24"/>
        </w:rPr>
        <w:t xml:space="preserve">Kidričeva ulica JP 574094 </w:t>
      </w:r>
    </w:p>
    <w:p w:rsidR="00B873EE" w:rsidRDefault="00B873EE" w:rsidP="00B873EE">
      <w:pPr>
        <w:rPr>
          <w:rFonts w:ascii="Garamond" w:hAnsi="Garamond"/>
          <w:sz w:val="24"/>
          <w:szCs w:val="24"/>
        </w:rPr>
      </w:pPr>
      <w:r>
        <w:rPr>
          <w:rFonts w:ascii="Garamond" w:hAnsi="Garamond"/>
          <w:sz w:val="24"/>
          <w:szCs w:val="24"/>
        </w:rPr>
        <w:t>Ulica Kamniškega bataljona LK 074611</w:t>
      </w:r>
    </w:p>
    <w:p w:rsidR="00B873EE" w:rsidRDefault="00B873EE" w:rsidP="00B873EE">
      <w:pPr>
        <w:rPr>
          <w:rFonts w:ascii="Garamond" w:hAnsi="Garamond"/>
          <w:sz w:val="24"/>
          <w:szCs w:val="24"/>
        </w:rPr>
      </w:pPr>
      <w:r>
        <w:rPr>
          <w:rFonts w:ascii="Garamond" w:hAnsi="Garamond"/>
          <w:sz w:val="24"/>
          <w:szCs w:val="24"/>
        </w:rPr>
        <w:t>Mlakarjeva ulica JP 574161</w:t>
      </w:r>
    </w:p>
    <w:p w:rsidR="00B873EE" w:rsidRDefault="00B873EE" w:rsidP="00B873EE">
      <w:pPr>
        <w:rPr>
          <w:rFonts w:ascii="Garamond" w:hAnsi="Garamond"/>
          <w:sz w:val="24"/>
          <w:szCs w:val="24"/>
        </w:rPr>
      </w:pPr>
      <w:r>
        <w:rPr>
          <w:rFonts w:ascii="Garamond" w:hAnsi="Garamond"/>
          <w:sz w:val="24"/>
          <w:szCs w:val="24"/>
        </w:rPr>
        <w:t>Zupanova ulica LK 074621</w:t>
      </w:r>
    </w:p>
    <w:p w:rsidR="00B873EE" w:rsidRDefault="00B873EE" w:rsidP="00B873EE">
      <w:pPr>
        <w:rPr>
          <w:rFonts w:ascii="Garamond" w:hAnsi="Garamond"/>
          <w:sz w:val="24"/>
          <w:szCs w:val="24"/>
        </w:rPr>
      </w:pPr>
      <w:r>
        <w:rPr>
          <w:rFonts w:ascii="Garamond" w:hAnsi="Garamond"/>
          <w:sz w:val="24"/>
          <w:szCs w:val="24"/>
        </w:rPr>
        <w:t>Ulica Rašiške čete LK 074601</w:t>
      </w: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r>
        <w:rPr>
          <w:rFonts w:ascii="Garamond" w:hAnsi="Garamond"/>
          <w:sz w:val="24"/>
          <w:szCs w:val="24"/>
        </w:rPr>
        <w:t>Obstoječa mešana kanalizacija ostane nespremenjena.</w:t>
      </w: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r>
        <w:rPr>
          <w:rFonts w:ascii="Garamond" w:hAnsi="Garamond"/>
          <w:sz w:val="24"/>
          <w:szCs w:val="24"/>
        </w:rPr>
        <w:t>Rešitve morajo biti sprojektirane na nepremičninah, ki so v lasti naročnika oz. imajo status javnega dobra. Naročnik ne predvideva dodatnih nakup posameznih delov nepremičnin.</w:t>
      </w: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r>
        <w:rPr>
          <w:rFonts w:ascii="Garamond" w:hAnsi="Garamond"/>
          <w:sz w:val="24"/>
          <w:szCs w:val="24"/>
        </w:rPr>
        <w:t xml:space="preserve">Elektro Ljubljana, d. d., DE Ljubljana-okolica je izrazil interes po sočasni gradnji </w:t>
      </w:r>
      <w:proofErr w:type="spellStart"/>
      <w:r>
        <w:rPr>
          <w:rFonts w:ascii="Garamond" w:hAnsi="Garamond"/>
          <w:sz w:val="24"/>
          <w:szCs w:val="24"/>
        </w:rPr>
        <w:t>elektrokabelske</w:t>
      </w:r>
      <w:proofErr w:type="spellEnd"/>
      <w:r>
        <w:rPr>
          <w:rFonts w:ascii="Garamond" w:hAnsi="Garamond"/>
          <w:sz w:val="24"/>
          <w:szCs w:val="24"/>
        </w:rPr>
        <w:t xml:space="preserve"> kanalizacije po Mlakarjevi ulici v Trzinu (predviden potek v koridorju hodnika za pešce) ob načrtovani preplastitvi ulice s strani občine v letu 2018. </w:t>
      </w:r>
    </w:p>
    <w:p w:rsidR="00B873EE" w:rsidRDefault="00B873EE" w:rsidP="00B873EE">
      <w:pPr>
        <w:rPr>
          <w:rFonts w:ascii="Garamond" w:hAnsi="Garamond"/>
          <w:sz w:val="24"/>
          <w:szCs w:val="24"/>
        </w:rPr>
      </w:pPr>
      <w:r>
        <w:rPr>
          <w:rFonts w:ascii="Garamond" w:hAnsi="Garamond"/>
          <w:sz w:val="24"/>
          <w:szCs w:val="24"/>
        </w:rPr>
        <w:t xml:space="preserve">Kontaktna oseba je Blaž </w:t>
      </w:r>
      <w:proofErr w:type="spellStart"/>
      <w:r>
        <w:rPr>
          <w:rFonts w:ascii="Garamond" w:hAnsi="Garamond"/>
          <w:sz w:val="24"/>
          <w:szCs w:val="24"/>
        </w:rPr>
        <w:t>Fele</w:t>
      </w:r>
      <w:proofErr w:type="spellEnd"/>
      <w:r>
        <w:rPr>
          <w:rFonts w:ascii="Garamond" w:hAnsi="Garamond"/>
          <w:sz w:val="24"/>
          <w:szCs w:val="24"/>
        </w:rPr>
        <w:t xml:space="preserve">, </w:t>
      </w:r>
      <w:proofErr w:type="spellStart"/>
      <w:r>
        <w:rPr>
          <w:rFonts w:ascii="Garamond" w:hAnsi="Garamond"/>
          <w:sz w:val="24"/>
          <w:szCs w:val="24"/>
        </w:rPr>
        <w:t>u.d.i.e</w:t>
      </w:r>
      <w:proofErr w:type="spellEnd"/>
      <w:r>
        <w:rPr>
          <w:rFonts w:ascii="Garamond" w:hAnsi="Garamond"/>
          <w:sz w:val="24"/>
          <w:szCs w:val="24"/>
        </w:rPr>
        <w:t xml:space="preserve">., vodja oddelka za soglasja in analize, OE Storitve na distribucijskem omrežju, T: 01 230 4279, G: 051 607 597, F: 01 230 4052, e-naslov: </w:t>
      </w:r>
      <w:proofErr w:type="spellStart"/>
      <w:r>
        <w:rPr>
          <w:rFonts w:ascii="Garamond" w:hAnsi="Garamond"/>
          <w:sz w:val="24"/>
          <w:szCs w:val="24"/>
        </w:rPr>
        <w:t>blaz.fele</w:t>
      </w:r>
      <w:proofErr w:type="spellEnd"/>
      <w:r>
        <w:rPr>
          <w:rFonts w:ascii="Garamond" w:hAnsi="Garamond"/>
          <w:sz w:val="24"/>
          <w:szCs w:val="24"/>
        </w:rPr>
        <w:t>(at)elektro-ljubljana.si</w:t>
      </w:r>
    </w:p>
    <w:p w:rsidR="00B873EE" w:rsidRDefault="00B873EE" w:rsidP="00B873EE">
      <w:pPr>
        <w:rPr>
          <w:rFonts w:ascii="Garamond" w:hAnsi="Garamond"/>
          <w:sz w:val="24"/>
          <w:szCs w:val="24"/>
        </w:rPr>
      </w:pPr>
      <w:r>
        <w:rPr>
          <w:rFonts w:ascii="Calibri" w:hAnsi="Calibri"/>
          <w:noProof/>
          <w:szCs w:val="22"/>
        </w:rPr>
        <w:drawing>
          <wp:anchor distT="0" distB="0" distL="114300" distR="114300" simplePos="0" relativeHeight="251659264" behindDoc="0" locked="0" layoutInCell="1" allowOverlap="1" wp14:anchorId="05D0D80E" wp14:editId="37FD54AC">
            <wp:simplePos x="0" y="0"/>
            <wp:positionH relativeFrom="column">
              <wp:posOffset>1162050</wp:posOffset>
            </wp:positionH>
            <wp:positionV relativeFrom="paragraph">
              <wp:posOffset>51435</wp:posOffset>
            </wp:positionV>
            <wp:extent cx="828675" cy="847725"/>
            <wp:effectExtent l="0" t="0" r="0" b="9525"/>
            <wp:wrapNone/>
            <wp:docPr id="3"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2"/>
                    <pic:cNvPicPr>
                      <a:picLocks noChangeArrowheads="1"/>
                    </pic:cNvPicPr>
                  </pic:nvPicPr>
                  <pic:blipFill>
                    <a:blip r:embed="rId8">
                      <a:extLst>
                        <a:ext uri="{28A0092B-C50C-407E-A947-70E740481C1C}">
                          <a14:useLocalDpi xmlns:a14="http://schemas.microsoft.com/office/drawing/2010/main" val="0"/>
                        </a:ext>
                      </a:extLst>
                    </a:blip>
                    <a:srcRect l="-79411" r="-76471"/>
                    <a:stretch>
                      <a:fillRect/>
                    </a:stretch>
                  </pic:blipFill>
                  <pic:spPr bwMode="auto">
                    <a:xfrm>
                      <a:off x="0" y="0"/>
                      <a:ext cx="828675" cy="847725"/>
                    </a:xfrm>
                    <a:prstGeom prst="rect">
                      <a:avLst/>
                    </a:prstGeom>
                    <a:noFill/>
                  </pic:spPr>
                </pic:pic>
              </a:graphicData>
            </a:graphic>
            <wp14:sizeRelH relativeFrom="page">
              <wp14:pctWidth>0</wp14:pctWidth>
            </wp14:sizeRelH>
            <wp14:sizeRelV relativeFrom="page">
              <wp14:pctHeight>0</wp14:pctHeight>
            </wp14:sizeRelV>
          </wp:anchor>
        </w:drawing>
      </w: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r>
        <w:rPr>
          <w:rFonts w:ascii="Calibri" w:hAnsi="Calibri"/>
          <w:noProof/>
          <w:szCs w:val="22"/>
        </w:rPr>
        <w:drawing>
          <wp:anchor distT="0" distB="0" distL="114300" distR="114300" simplePos="0" relativeHeight="251662336" behindDoc="0" locked="0" layoutInCell="1" allowOverlap="1" wp14:anchorId="0E35C799" wp14:editId="4036ED68">
            <wp:simplePos x="0" y="0"/>
            <wp:positionH relativeFrom="column">
              <wp:posOffset>4533900</wp:posOffset>
            </wp:positionH>
            <wp:positionV relativeFrom="paragraph">
              <wp:posOffset>3754755</wp:posOffset>
            </wp:positionV>
            <wp:extent cx="828675" cy="847725"/>
            <wp:effectExtent l="0" t="0" r="0" b="9525"/>
            <wp:wrapNone/>
            <wp:docPr id="4" name="Slika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2"/>
                    <pic:cNvPicPr>
                      <a:picLocks noChangeArrowheads="1"/>
                    </pic:cNvPicPr>
                  </pic:nvPicPr>
                  <pic:blipFill>
                    <a:blip r:embed="rId8">
                      <a:extLst>
                        <a:ext uri="{28A0092B-C50C-407E-A947-70E740481C1C}">
                          <a14:useLocalDpi xmlns:a14="http://schemas.microsoft.com/office/drawing/2010/main" val="0"/>
                        </a:ext>
                      </a:extLst>
                    </a:blip>
                    <a:srcRect l="-79411" r="-76471"/>
                    <a:stretch>
                      <a:fillRect/>
                    </a:stretch>
                  </pic:blipFill>
                  <pic:spPr bwMode="auto">
                    <a:xfrm rot="10800000">
                      <a:off x="0" y="0"/>
                      <a:ext cx="828675" cy="8477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Cs w:val="22"/>
        </w:rPr>
        <w:drawing>
          <wp:anchor distT="0" distB="0" distL="114300" distR="114300" simplePos="0" relativeHeight="251660288" behindDoc="0" locked="0" layoutInCell="1" allowOverlap="1" wp14:anchorId="6F410A16" wp14:editId="2D2CD3E5">
            <wp:simplePos x="0" y="0"/>
            <wp:positionH relativeFrom="column">
              <wp:posOffset>7352665</wp:posOffset>
            </wp:positionH>
            <wp:positionV relativeFrom="paragraph">
              <wp:posOffset>4937760</wp:posOffset>
            </wp:positionV>
            <wp:extent cx="828675" cy="847725"/>
            <wp:effectExtent l="0" t="0" r="0" b="9525"/>
            <wp:wrapNone/>
            <wp:docPr id="2"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a:picLocks noChangeArrowheads="1"/>
                    </pic:cNvPicPr>
                  </pic:nvPicPr>
                  <pic:blipFill>
                    <a:blip r:embed="rId9">
                      <a:extLst>
                        <a:ext uri="{28A0092B-C50C-407E-A947-70E740481C1C}">
                          <a14:useLocalDpi xmlns:a14="http://schemas.microsoft.com/office/drawing/2010/main" val="0"/>
                        </a:ext>
                      </a:extLst>
                    </a:blip>
                    <a:srcRect l="-54762" r="-52380"/>
                    <a:stretch>
                      <a:fillRect/>
                    </a:stretch>
                  </pic:blipFill>
                  <pic:spPr bwMode="auto">
                    <a:xfrm>
                      <a:off x="0" y="0"/>
                      <a:ext cx="828675" cy="847725"/>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inline distT="0" distB="0" distL="0" distR="0" wp14:anchorId="2BC9D33B" wp14:editId="78B94C81">
            <wp:extent cx="6791325" cy="4384115"/>
            <wp:effectExtent l="0" t="0" r="0" b="0"/>
            <wp:docPr id="1" name="Slika 1" descr="cid:image005.png@01D35950.BE1E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5.png@01D35950.BE1E78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798380" cy="4388669"/>
                    </a:xfrm>
                    <a:prstGeom prst="rect">
                      <a:avLst/>
                    </a:prstGeom>
                    <a:noFill/>
                    <a:ln>
                      <a:noFill/>
                    </a:ln>
                  </pic:spPr>
                </pic:pic>
              </a:graphicData>
            </a:graphic>
          </wp:inline>
        </w:drawing>
      </w: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r>
        <w:rPr>
          <w:rFonts w:ascii="Garamond" w:hAnsi="Garamond"/>
          <w:sz w:val="24"/>
          <w:szCs w:val="24"/>
        </w:rPr>
        <w:t>Izdelana projektna dokumentacija mora biti skladna s/z:</w:t>
      </w:r>
    </w:p>
    <w:p w:rsidR="00B873EE" w:rsidRDefault="00B873EE" w:rsidP="00B873EE">
      <w:pPr>
        <w:pStyle w:val="Odstavekseznama"/>
        <w:numPr>
          <w:ilvl w:val="0"/>
          <w:numId w:val="29"/>
        </w:numPr>
        <w:contextualSpacing w:val="0"/>
        <w:jc w:val="left"/>
        <w:rPr>
          <w:rFonts w:ascii="Garamond" w:hAnsi="Garamond"/>
          <w:sz w:val="24"/>
          <w:szCs w:val="24"/>
        </w:rPr>
      </w:pPr>
      <w:r>
        <w:rPr>
          <w:rFonts w:ascii="Garamond" w:hAnsi="Garamond"/>
          <w:sz w:val="24"/>
          <w:szCs w:val="24"/>
        </w:rPr>
        <w:t xml:space="preserve">Zakon o cestah (109/10, 48/12, 36/14 – </w:t>
      </w:r>
      <w:proofErr w:type="spellStart"/>
      <w:r>
        <w:rPr>
          <w:rFonts w:ascii="Garamond" w:hAnsi="Garamond"/>
          <w:sz w:val="24"/>
          <w:szCs w:val="24"/>
        </w:rPr>
        <w:t>odl</w:t>
      </w:r>
      <w:proofErr w:type="spellEnd"/>
      <w:r>
        <w:rPr>
          <w:rFonts w:ascii="Garamond" w:hAnsi="Garamond"/>
          <w:sz w:val="24"/>
          <w:szCs w:val="24"/>
        </w:rPr>
        <w:t>. US in 46/15)</w:t>
      </w:r>
    </w:p>
    <w:p w:rsidR="00B873EE" w:rsidRDefault="00B873EE" w:rsidP="00B873EE">
      <w:pPr>
        <w:pStyle w:val="Odstavekseznama"/>
        <w:numPr>
          <w:ilvl w:val="0"/>
          <w:numId w:val="29"/>
        </w:numPr>
        <w:contextualSpacing w:val="0"/>
        <w:jc w:val="left"/>
        <w:rPr>
          <w:rFonts w:ascii="Garamond" w:hAnsi="Garamond"/>
          <w:sz w:val="24"/>
          <w:szCs w:val="24"/>
        </w:rPr>
      </w:pPr>
      <w:r>
        <w:rPr>
          <w:rFonts w:ascii="Garamond" w:hAnsi="Garamond"/>
          <w:sz w:val="24"/>
          <w:szCs w:val="24"/>
        </w:rPr>
        <w:t>Pravilnik o projektiranju cest (Uradni list RS, št. 91/05, 26/06 in 109/10 – ZCes-1)</w:t>
      </w:r>
      <w:r w:rsidRPr="00B873EE">
        <w:rPr>
          <w:rFonts w:ascii="Calibri" w:hAnsi="Calibri"/>
          <w:noProof/>
          <w:szCs w:val="22"/>
        </w:rPr>
        <w:t xml:space="preserve"> </w:t>
      </w:r>
    </w:p>
    <w:p w:rsidR="00B873EE" w:rsidRDefault="00B873EE" w:rsidP="00B873EE">
      <w:pPr>
        <w:pStyle w:val="Odstavekseznama"/>
        <w:numPr>
          <w:ilvl w:val="0"/>
          <w:numId w:val="29"/>
        </w:numPr>
        <w:contextualSpacing w:val="0"/>
        <w:jc w:val="left"/>
        <w:rPr>
          <w:rFonts w:ascii="Garamond" w:hAnsi="Garamond"/>
          <w:sz w:val="24"/>
          <w:szCs w:val="24"/>
        </w:rPr>
      </w:pPr>
      <w:r>
        <w:rPr>
          <w:rFonts w:ascii="Garamond" w:hAnsi="Garamond"/>
          <w:sz w:val="24"/>
          <w:szCs w:val="24"/>
        </w:rPr>
        <w:t>Pravilnik za izvedbo investicijskih vzdrževalnih del in vzdrževalnih del v javno korist na javnih cestah (Uradni list RS, št. 7/12)</w:t>
      </w:r>
    </w:p>
    <w:p w:rsidR="00B873EE" w:rsidRDefault="00B873EE" w:rsidP="00B873EE">
      <w:pPr>
        <w:pStyle w:val="Odstavekseznama"/>
        <w:numPr>
          <w:ilvl w:val="0"/>
          <w:numId w:val="30"/>
        </w:numPr>
        <w:contextualSpacing w:val="0"/>
        <w:jc w:val="left"/>
        <w:rPr>
          <w:rFonts w:ascii="Garamond" w:hAnsi="Garamond"/>
          <w:sz w:val="24"/>
          <w:szCs w:val="24"/>
        </w:rPr>
      </w:pPr>
      <w:r>
        <w:rPr>
          <w:rFonts w:ascii="Garamond" w:hAnsi="Garamond"/>
          <w:sz w:val="24"/>
          <w:szCs w:val="24"/>
        </w:rPr>
        <w:t xml:space="preserve">Pravilnik o cestnih priključkih na javne ceste (Uradni list RS, št. 86/09 in 109/10 – ZCes-1) </w:t>
      </w:r>
    </w:p>
    <w:p w:rsidR="00B873EE" w:rsidRDefault="00B873EE" w:rsidP="00B873EE">
      <w:pPr>
        <w:pStyle w:val="Odstavekseznama"/>
        <w:numPr>
          <w:ilvl w:val="0"/>
          <w:numId w:val="30"/>
        </w:numPr>
        <w:contextualSpacing w:val="0"/>
        <w:jc w:val="left"/>
        <w:rPr>
          <w:rFonts w:ascii="Garamond" w:hAnsi="Garamond"/>
          <w:sz w:val="24"/>
          <w:szCs w:val="24"/>
        </w:rPr>
      </w:pPr>
      <w:r>
        <w:rPr>
          <w:rFonts w:ascii="Garamond" w:hAnsi="Garamond"/>
          <w:sz w:val="24"/>
          <w:szCs w:val="24"/>
        </w:rPr>
        <w:t>Pravilnik o prometni signalizaciji in prometni opremi na cestah (Uradni list RS, št. 99/15)</w:t>
      </w:r>
    </w:p>
    <w:p w:rsidR="00B873EE" w:rsidRDefault="00B873EE" w:rsidP="00B873EE">
      <w:pPr>
        <w:pStyle w:val="Odstavekseznama"/>
        <w:numPr>
          <w:ilvl w:val="0"/>
          <w:numId w:val="30"/>
        </w:numPr>
        <w:contextualSpacing w:val="0"/>
        <w:jc w:val="left"/>
        <w:rPr>
          <w:rFonts w:ascii="Garamond" w:hAnsi="Garamond"/>
          <w:sz w:val="24"/>
          <w:szCs w:val="24"/>
        </w:rPr>
      </w:pPr>
      <w:r>
        <w:rPr>
          <w:rFonts w:ascii="Garamond" w:hAnsi="Garamond"/>
          <w:sz w:val="24"/>
          <w:szCs w:val="24"/>
        </w:rPr>
        <w:t>Uredba o zelenem javnem naročanju (Uradni list RS, št. 51/17)</w:t>
      </w:r>
    </w:p>
    <w:p w:rsidR="00B873EE" w:rsidRDefault="00B873EE" w:rsidP="00B873EE">
      <w:pPr>
        <w:pStyle w:val="Odstavekseznama"/>
        <w:numPr>
          <w:ilvl w:val="0"/>
          <w:numId w:val="30"/>
        </w:numPr>
        <w:contextualSpacing w:val="0"/>
        <w:jc w:val="left"/>
        <w:rPr>
          <w:rFonts w:ascii="Garamond" w:hAnsi="Garamond"/>
          <w:sz w:val="24"/>
          <w:szCs w:val="24"/>
        </w:rPr>
      </w:pPr>
      <w:r>
        <w:rPr>
          <w:rFonts w:ascii="Garamond" w:hAnsi="Garamond"/>
          <w:sz w:val="24"/>
          <w:szCs w:val="24"/>
        </w:rPr>
        <w:t xml:space="preserve">veljavnimi TSC-ji, ki jih je izdala RS </w:t>
      </w:r>
      <w:proofErr w:type="spellStart"/>
      <w:r>
        <w:rPr>
          <w:rFonts w:ascii="Garamond" w:hAnsi="Garamond"/>
          <w:sz w:val="24"/>
          <w:szCs w:val="24"/>
        </w:rPr>
        <w:t>MzI</w:t>
      </w:r>
      <w:proofErr w:type="spellEnd"/>
      <w:r>
        <w:rPr>
          <w:rFonts w:ascii="Garamond" w:hAnsi="Garamond"/>
          <w:sz w:val="24"/>
          <w:szCs w:val="24"/>
        </w:rPr>
        <w:t xml:space="preserve"> DRSI</w:t>
      </w:r>
    </w:p>
    <w:p w:rsidR="00B873EE" w:rsidRDefault="00B873EE" w:rsidP="00B873EE">
      <w:pPr>
        <w:pStyle w:val="Odstavekseznama"/>
        <w:numPr>
          <w:ilvl w:val="0"/>
          <w:numId w:val="30"/>
        </w:numPr>
        <w:contextualSpacing w:val="0"/>
        <w:jc w:val="left"/>
        <w:rPr>
          <w:rFonts w:ascii="Garamond" w:hAnsi="Garamond"/>
          <w:sz w:val="24"/>
          <w:szCs w:val="24"/>
        </w:rPr>
      </w:pPr>
      <w:r>
        <w:rPr>
          <w:rFonts w:ascii="Garamond" w:hAnsi="Garamond"/>
          <w:sz w:val="24"/>
          <w:szCs w:val="24"/>
        </w:rPr>
        <w:t xml:space="preserve">Interna navodila za vodenje postopkov v </w:t>
      </w:r>
      <w:proofErr w:type="spellStart"/>
      <w:r>
        <w:rPr>
          <w:rFonts w:ascii="Garamond" w:hAnsi="Garamond"/>
          <w:sz w:val="24"/>
          <w:szCs w:val="24"/>
        </w:rPr>
        <w:t>skaldu</w:t>
      </w:r>
      <w:proofErr w:type="spellEnd"/>
      <w:r>
        <w:rPr>
          <w:rFonts w:ascii="Garamond" w:hAnsi="Garamond"/>
          <w:sz w:val="24"/>
          <w:szCs w:val="24"/>
        </w:rPr>
        <w:t xml:space="preserve"> z 18. členom Zakona o cestah (investicijska vzdrževalna dela in vzdrževalna dela v javno korist na javnih cestah)</w:t>
      </w:r>
    </w:p>
    <w:p w:rsidR="00B873EE" w:rsidRDefault="00B873EE" w:rsidP="00B873EE">
      <w:pPr>
        <w:pStyle w:val="Odstavekseznama"/>
        <w:numPr>
          <w:ilvl w:val="0"/>
          <w:numId w:val="30"/>
        </w:numPr>
        <w:contextualSpacing w:val="0"/>
        <w:jc w:val="left"/>
        <w:rPr>
          <w:rFonts w:ascii="Garamond" w:hAnsi="Garamond"/>
          <w:sz w:val="24"/>
          <w:szCs w:val="24"/>
        </w:rPr>
      </w:pPr>
      <w:r>
        <w:rPr>
          <w:rFonts w:ascii="Garamond" w:hAnsi="Garamond"/>
          <w:sz w:val="24"/>
          <w:szCs w:val="24"/>
        </w:rPr>
        <w:t>drugimi predpisi in normativi, ki veljajo na področju projektiranja javnih cest in zagotavljanja prometne varnosti</w:t>
      </w:r>
    </w:p>
    <w:p w:rsidR="00B873EE" w:rsidRDefault="00B873EE" w:rsidP="00B873EE">
      <w:pPr>
        <w:rPr>
          <w:rFonts w:ascii="Garamond" w:hAnsi="Garamond"/>
          <w:color w:val="1F497D"/>
          <w:sz w:val="24"/>
          <w:szCs w:val="24"/>
        </w:rPr>
      </w:pPr>
    </w:p>
    <w:p w:rsidR="00B873EE" w:rsidRDefault="00B873EE" w:rsidP="00B873EE">
      <w:pPr>
        <w:rPr>
          <w:rFonts w:ascii="Garamond" w:hAnsi="Garamond"/>
          <w:sz w:val="24"/>
          <w:szCs w:val="24"/>
        </w:rPr>
      </w:pPr>
      <w:r>
        <w:rPr>
          <w:rFonts w:ascii="Garamond" w:hAnsi="Garamond"/>
          <w:sz w:val="24"/>
          <w:szCs w:val="24"/>
        </w:rPr>
        <w:t>Ponudnik mora izkazati, da je v zadnjih desetih (10) letih pred datumom za predložitev ponudbe uspešno zaključil izdelavo:</w:t>
      </w:r>
    </w:p>
    <w:p w:rsidR="00B873EE" w:rsidRDefault="00B873EE" w:rsidP="00B873EE">
      <w:pPr>
        <w:pStyle w:val="Odstavekseznama"/>
        <w:numPr>
          <w:ilvl w:val="0"/>
          <w:numId w:val="30"/>
        </w:numPr>
        <w:contextualSpacing w:val="0"/>
        <w:jc w:val="left"/>
        <w:rPr>
          <w:rFonts w:ascii="Garamond" w:hAnsi="Garamond"/>
          <w:sz w:val="24"/>
          <w:szCs w:val="24"/>
        </w:rPr>
      </w:pPr>
      <w:r>
        <w:rPr>
          <w:rFonts w:ascii="Garamond" w:hAnsi="Garamond"/>
          <w:sz w:val="24"/>
          <w:szCs w:val="24"/>
        </w:rPr>
        <w:t>projektne dokumentacije PGD/PZI ali izvedbenega načrta za vsaj dve javni cesti kategorije G, R 1. ali 2. reda oziroma LZ ali LK, katere dolžina ni bila manjša od 250 m</w:t>
      </w:r>
    </w:p>
    <w:p w:rsidR="00B873EE" w:rsidRDefault="00B873EE" w:rsidP="00B873EE">
      <w:pPr>
        <w:pStyle w:val="Odstavekseznama"/>
        <w:rPr>
          <w:rFonts w:ascii="Garamond" w:hAnsi="Garamond"/>
          <w:sz w:val="24"/>
          <w:szCs w:val="24"/>
        </w:rPr>
      </w:pPr>
      <w:r>
        <w:rPr>
          <w:rFonts w:ascii="Garamond" w:hAnsi="Garamond"/>
          <w:sz w:val="24"/>
          <w:szCs w:val="24"/>
        </w:rPr>
        <w:t>in je vključevala najmanj eno križišče z javno cesto enake ali nižje kategorije</w:t>
      </w:r>
    </w:p>
    <w:p w:rsidR="00B873EE" w:rsidRDefault="00B873EE" w:rsidP="00B873EE">
      <w:pPr>
        <w:rPr>
          <w:rFonts w:ascii="Garamond" w:hAnsi="Garamond"/>
          <w:sz w:val="24"/>
          <w:szCs w:val="24"/>
        </w:rPr>
      </w:pPr>
      <w:r>
        <w:rPr>
          <w:rFonts w:ascii="Garamond" w:hAnsi="Garamond"/>
          <w:sz w:val="24"/>
          <w:szCs w:val="24"/>
        </w:rPr>
        <w:t xml:space="preserve">Ponudnik tudi izjavlja, da razpolaga s strokovnim osebjem, vpisanim v IZS, skladno z določili ZGO-1 (Uradni list RS, št. Uradni list RS, št. 102/04 – uradno prečiščeno besedilo, 14/05 – </w:t>
      </w:r>
      <w:proofErr w:type="spellStart"/>
      <w:r>
        <w:rPr>
          <w:rFonts w:ascii="Garamond" w:hAnsi="Garamond"/>
          <w:sz w:val="24"/>
          <w:szCs w:val="24"/>
        </w:rPr>
        <w:t>popr</w:t>
      </w:r>
      <w:proofErr w:type="spellEnd"/>
      <w:r>
        <w:rPr>
          <w:rFonts w:ascii="Garamond" w:hAnsi="Garamond"/>
          <w:sz w:val="24"/>
          <w:szCs w:val="24"/>
        </w:rPr>
        <w:t xml:space="preserve">., 92/05 – ZJC-B, 93/05 – ZVMS, 111/05 – </w:t>
      </w:r>
      <w:proofErr w:type="spellStart"/>
      <w:r>
        <w:rPr>
          <w:rFonts w:ascii="Garamond" w:hAnsi="Garamond"/>
          <w:sz w:val="24"/>
          <w:szCs w:val="24"/>
        </w:rPr>
        <w:t>odl</w:t>
      </w:r>
      <w:proofErr w:type="spellEnd"/>
      <w:r>
        <w:rPr>
          <w:rFonts w:ascii="Garamond" w:hAnsi="Garamond"/>
          <w:sz w:val="24"/>
          <w:szCs w:val="24"/>
        </w:rPr>
        <w:t xml:space="preserve">. US, 126/07, 108/09, 61/10 – ZRud-1, 20/11 – </w:t>
      </w:r>
      <w:proofErr w:type="spellStart"/>
      <w:r>
        <w:rPr>
          <w:rFonts w:ascii="Garamond" w:hAnsi="Garamond"/>
          <w:sz w:val="24"/>
          <w:szCs w:val="24"/>
        </w:rPr>
        <w:t>odl</w:t>
      </w:r>
      <w:proofErr w:type="spellEnd"/>
      <w:r>
        <w:rPr>
          <w:rFonts w:ascii="Garamond" w:hAnsi="Garamond"/>
          <w:sz w:val="24"/>
          <w:szCs w:val="24"/>
        </w:rPr>
        <w:t xml:space="preserve">. US, 57/12, 101/13 – </w:t>
      </w:r>
      <w:proofErr w:type="spellStart"/>
      <w:r>
        <w:rPr>
          <w:rFonts w:ascii="Garamond" w:hAnsi="Garamond"/>
          <w:sz w:val="24"/>
          <w:szCs w:val="24"/>
        </w:rPr>
        <w:t>ZDavNepr</w:t>
      </w:r>
      <w:proofErr w:type="spellEnd"/>
      <w:r>
        <w:rPr>
          <w:rFonts w:ascii="Garamond" w:hAnsi="Garamond"/>
          <w:sz w:val="24"/>
          <w:szCs w:val="24"/>
        </w:rPr>
        <w:t xml:space="preserve">, 110/13, 19/15, 61/17 – GZ in 66/17 – </w:t>
      </w:r>
      <w:proofErr w:type="spellStart"/>
      <w:r>
        <w:rPr>
          <w:rFonts w:ascii="Garamond" w:hAnsi="Garamond"/>
          <w:sz w:val="24"/>
          <w:szCs w:val="24"/>
        </w:rPr>
        <w:t>odl</w:t>
      </w:r>
      <w:proofErr w:type="spellEnd"/>
      <w:r>
        <w:rPr>
          <w:rFonts w:ascii="Garamond" w:hAnsi="Garamond"/>
          <w:sz w:val="24"/>
          <w:szCs w:val="24"/>
        </w:rPr>
        <w:t>. US) s katerim je sposoben izvesti predmet javnega naročila evidenčnega vrednosti. V prilogi je izdelan obrazec za reference.</w:t>
      </w:r>
    </w:p>
    <w:p w:rsidR="00B873EE" w:rsidRDefault="00B873EE" w:rsidP="00B873EE">
      <w:pPr>
        <w:rPr>
          <w:rFonts w:ascii="Calibri" w:hAnsi="Calibri"/>
          <w:color w:val="1F497D"/>
          <w:szCs w:val="22"/>
        </w:rPr>
      </w:pPr>
    </w:p>
    <w:p w:rsidR="00B873EE" w:rsidRDefault="00B873EE" w:rsidP="00B873EE">
      <w:pPr>
        <w:rPr>
          <w:rFonts w:ascii="Garamond" w:hAnsi="Garamond"/>
          <w:sz w:val="24"/>
          <w:szCs w:val="24"/>
        </w:rPr>
      </w:pPr>
      <w:r>
        <w:rPr>
          <w:rFonts w:ascii="Garamond" w:hAnsi="Garamond"/>
          <w:sz w:val="24"/>
          <w:szCs w:val="24"/>
        </w:rPr>
        <w:t>Izdelano dokumentacijo izvajalec preda naročniku v tiskani in e-obliki (.</w:t>
      </w:r>
      <w:proofErr w:type="spellStart"/>
      <w:r>
        <w:rPr>
          <w:rFonts w:ascii="Garamond" w:hAnsi="Garamond"/>
          <w:sz w:val="24"/>
          <w:szCs w:val="24"/>
        </w:rPr>
        <w:t>pdf</w:t>
      </w:r>
      <w:proofErr w:type="spellEnd"/>
      <w:r>
        <w:rPr>
          <w:rFonts w:ascii="Garamond" w:hAnsi="Garamond"/>
          <w:sz w:val="24"/>
          <w:szCs w:val="24"/>
        </w:rPr>
        <w:t>, .</w:t>
      </w:r>
      <w:proofErr w:type="spellStart"/>
      <w:r>
        <w:rPr>
          <w:rFonts w:ascii="Garamond" w:hAnsi="Garamond"/>
          <w:sz w:val="24"/>
          <w:szCs w:val="24"/>
        </w:rPr>
        <w:t>docx</w:t>
      </w:r>
      <w:proofErr w:type="spellEnd"/>
      <w:r>
        <w:rPr>
          <w:rFonts w:ascii="Garamond" w:hAnsi="Garamond"/>
          <w:sz w:val="24"/>
          <w:szCs w:val="24"/>
        </w:rPr>
        <w:t>, .</w:t>
      </w:r>
      <w:proofErr w:type="spellStart"/>
      <w:r>
        <w:rPr>
          <w:rFonts w:ascii="Garamond" w:hAnsi="Garamond"/>
          <w:sz w:val="24"/>
          <w:szCs w:val="24"/>
        </w:rPr>
        <w:t>dwg</w:t>
      </w:r>
      <w:proofErr w:type="spellEnd"/>
      <w:r>
        <w:rPr>
          <w:rFonts w:ascii="Garamond" w:hAnsi="Garamond"/>
          <w:sz w:val="24"/>
          <w:szCs w:val="24"/>
        </w:rPr>
        <w:t>).</w:t>
      </w: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r>
        <w:rPr>
          <w:rFonts w:ascii="Garamond" w:hAnsi="Garamond"/>
          <w:sz w:val="24"/>
          <w:szCs w:val="24"/>
        </w:rPr>
        <w:t>V ceno izdelave projektne dokumentacije mora biti tudi vključen strošek geodetskega posnetka za potrebe izdelave dokumentacije pod točko 1) oz. 2)</w:t>
      </w:r>
    </w:p>
    <w:p w:rsidR="00B873EE" w:rsidRDefault="00B873EE" w:rsidP="00B873EE">
      <w:pPr>
        <w:rPr>
          <w:rFonts w:ascii="Garamond" w:hAnsi="Garamond"/>
          <w:sz w:val="24"/>
          <w:szCs w:val="24"/>
        </w:rPr>
      </w:pPr>
      <w:r>
        <w:rPr>
          <w:rFonts w:ascii="Garamond" w:hAnsi="Garamond"/>
          <w:sz w:val="24"/>
          <w:szCs w:val="24"/>
        </w:rPr>
        <w:t>ter podpore naročniku in izvajalcu po telefonu oz. e-pošti.</w:t>
      </w:r>
    </w:p>
    <w:p w:rsidR="00B873EE" w:rsidRDefault="00B873EE" w:rsidP="00B873EE">
      <w:pPr>
        <w:rPr>
          <w:rFonts w:ascii="Garamond" w:hAnsi="Garamond"/>
          <w:sz w:val="24"/>
          <w:szCs w:val="24"/>
        </w:rPr>
      </w:pPr>
    </w:p>
    <w:p w:rsidR="00B873EE" w:rsidRDefault="00B873EE" w:rsidP="00B873EE">
      <w:pPr>
        <w:rPr>
          <w:rFonts w:ascii="Garamond" w:hAnsi="Garamond"/>
          <w:sz w:val="24"/>
          <w:szCs w:val="24"/>
        </w:rPr>
      </w:pPr>
      <w:r>
        <w:rPr>
          <w:rFonts w:ascii="Garamond" w:hAnsi="Garamond"/>
          <w:b/>
          <w:bCs/>
          <w:sz w:val="24"/>
          <w:szCs w:val="24"/>
        </w:rPr>
        <w:t xml:space="preserve">Vašo </w:t>
      </w:r>
      <w:r>
        <w:rPr>
          <w:rFonts w:ascii="Garamond" w:hAnsi="Garamond"/>
          <w:b/>
          <w:bCs/>
          <w:sz w:val="24"/>
          <w:szCs w:val="24"/>
          <w:u w:val="single"/>
        </w:rPr>
        <w:t>ponudbo</w:t>
      </w:r>
      <w:r>
        <w:rPr>
          <w:rFonts w:ascii="Garamond" w:hAnsi="Garamond"/>
          <w:b/>
          <w:bCs/>
          <w:color w:val="1F497D"/>
          <w:sz w:val="24"/>
          <w:szCs w:val="24"/>
          <w:u w:val="single"/>
        </w:rPr>
        <w:t xml:space="preserve"> </w:t>
      </w:r>
      <w:r>
        <w:rPr>
          <w:rFonts w:ascii="Garamond" w:hAnsi="Garamond"/>
          <w:b/>
          <w:bCs/>
          <w:sz w:val="24"/>
          <w:szCs w:val="24"/>
          <w:u w:val="single"/>
        </w:rPr>
        <w:t>z referencami in izjavo</w:t>
      </w:r>
      <w:r>
        <w:rPr>
          <w:rFonts w:ascii="Garamond" w:hAnsi="Garamond"/>
          <w:b/>
          <w:bCs/>
          <w:sz w:val="24"/>
          <w:szCs w:val="24"/>
        </w:rPr>
        <w:t xml:space="preserve"> pričakujemo do dne </w:t>
      </w:r>
      <w:r>
        <w:rPr>
          <w:rFonts w:ascii="Garamond" w:hAnsi="Garamond"/>
          <w:b/>
          <w:bCs/>
          <w:sz w:val="24"/>
          <w:szCs w:val="24"/>
          <w:u w:val="single"/>
        </w:rPr>
        <w:t>23. 1. 2018</w:t>
      </w:r>
      <w:r>
        <w:rPr>
          <w:rFonts w:ascii="Garamond" w:hAnsi="Garamond"/>
          <w:sz w:val="24"/>
          <w:szCs w:val="24"/>
        </w:rPr>
        <w:t xml:space="preserve"> in jo lahko oddate na naslov naročnika ali e-pošti na e-naslova: </w:t>
      </w:r>
      <w:proofErr w:type="spellStart"/>
      <w:r>
        <w:rPr>
          <w:rFonts w:ascii="Garamond" w:hAnsi="Garamond"/>
          <w:sz w:val="24"/>
          <w:szCs w:val="24"/>
        </w:rPr>
        <w:t>info</w:t>
      </w:r>
      <w:proofErr w:type="spellEnd"/>
      <w:r>
        <w:rPr>
          <w:rFonts w:ascii="Garamond" w:hAnsi="Garamond"/>
          <w:sz w:val="24"/>
          <w:szCs w:val="24"/>
        </w:rPr>
        <w:t xml:space="preserve">(at)trzin.si in </w:t>
      </w:r>
      <w:proofErr w:type="spellStart"/>
      <w:r>
        <w:rPr>
          <w:rFonts w:ascii="Garamond" w:hAnsi="Garamond"/>
          <w:sz w:val="24"/>
          <w:szCs w:val="24"/>
        </w:rPr>
        <w:t>andrej.gril</w:t>
      </w:r>
      <w:proofErr w:type="spellEnd"/>
      <w:r>
        <w:rPr>
          <w:rFonts w:ascii="Garamond" w:hAnsi="Garamond"/>
          <w:sz w:val="24"/>
          <w:szCs w:val="24"/>
        </w:rPr>
        <w:t>(at)trzin.si.</w:t>
      </w:r>
    </w:p>
    <w:p w:rsidR="00B873EE" w:rsidRDefault="00B873EE" w:rsidP="00B873EE">
      <w:pPr>
        <w:rPr>
          <w:rFonts w:ascii="Calibri" w:hAnsi="Calibri"/>
          <w:szCs w:val="22"/>
        </w:rPr>
      </w:pPr>
      <w:r>
        <w:rPr>
          <w:rFonts w:ascii="Garamond" w:hAnsi="Garamond"/>
          <w:sz w:val="24"/>
          <w:szCs w:val="24"/>
        </w:rPr>
        <w:t>Z oddajo ponudbe se ponudnik strinja z vsebino pogodbe in sprejema njene pogoje.</w:t>
      </w:r>
    </w:p>
    <w:p w:rsidR="00B873EE" w:rsidRDefault="00B873EE" w:rsidP="00B873EE">
      <w:pPr>
        <w:rPr>
          <w:rFonts w:ascii="Garamond" w:hAnsi="Garamond"/>
          <w:sz w:val="24"/>
          <w:szCs w:val="24"/>
        </w:rPr>
      </w:pPr>
      <w:r>
        <w:rPr>
          <w:rFonts w:ascii="Garamond" w:hAnsi="Garamond"/>
          <w:sz w:val="24"/>
          <w:szCs w:val="24"/>
        </w:rPr>
        <w:t>Po izteku roka za oddajo ponudb, bo naročnik o prejetih ponudbah in izboru obvestil vse ponudnike, ki bodo sodelovali v postopku zbiranja ponudb.</w:t>
      </w:r>
    </w:p>
    <w:p w:rsidR="00B873EE" w:rsidRDefault="00B873EE" w:rsidP="00B873EE">
      <w:pPr>
        <w:rPr>
          <w:rFonts w:ascii="Calibri" w:hAnsi="Calibri"/>
          <w:szCs w:val="22"/>
        </w:rPr>
      </w:pPr>
    </w:p>
    <w:p w:rsidR="00B873EE" w:rsidRDefault="00B873EE" w:rsidP="00B873EE">
      <w:pPr>
        <w:rPr>
          <w:rFonts w:ascii="Garamond" w:hAnsi="Garamond"/>
          <w:sz w:val="24"/>
          <w:szCs w:val="24"/>
        </w:rPr>
      </w:pPr>
      <w:r>
        <w:rPr>
          <w:rFonts w:ascii="Garamond" w:hAnsi="Garamond"/>
          <w:sz w:val="24"/>
          <w:szCs w:val="24"/>
        </w:rPr>
        <w:t>Rok izdelave projektne dokumentacije za objekt pod točko 1) je do dne 15. 3. 2018, za točko 2) pa najkasneje v 20 koledarskih dneh po zaključku gradbenih del.</w:t>
      </w:r>
    </w:p>
    <w:p w:rsidR="00B873EE" w:rsidRDefault="00B873EE" w:rsidP="00B873EE">
      <w:pPr>
        <w:rPr>
          <w:rFonts w:ascii="Calibri" w:hAnsi="Calibri"/>
          <w:color w:val="1F497D"/>
          <w:szCs w:val="22"/>
        </w:rPr>
      </w:pPr>
    </w:p>
    <w:p w:rsidR="00B873EE" w:rsidRDefault="00B873EE" w:rsidP="00B873EE">
      <w:pPr>
        <w:rPr>
          <w:rFonts w:ascii="Garamond" w:hAnsi="Garamond"/>
          <w:sz w:val="24"/>
          <w:szCs w:val="24"/>
        </w:rPr>
      </w:pPr>
      <w:r>
        <w:rPr>
          <w:rFonts w:ascii="Garamond" w:hAnsi="Garamond"/>
          <w:sz w:val="24"/>
          <w:szCs w:val="24"/>
        </w:rPr>
        <w:t>Naročnik bo z izvajalcem sklenil pogodbo</w:t>
      </w:r>
      <w:r>
        <w:rPr>
          <w:rFonts w:ascii="Garamond" w:hAnsi="Garamond"/>
          <w:color w:val="1F497D"/>
          <w:sz w:val="24"/>
          <w:szCs w:val="24"/>
        </w:rPr>
        <w:t xml:space="preserve"> </w:t>
      </w:r>
      <w:r>
        <w:rPr>
          <w:rFonts w:ascii="Garamond" w:hAnsi="Garamond"/>
          <w:sz w:val="24"/>
          <w:szCs w:val="24"/>
        </w:rPr>
        <w:t>– vzorec pogodbe je v prilogi.</w:t>
      </w:r>
    </w:p>
    <w:p w:rsidR="00B873EE" w:rsidRDefault="00B873EE" w:rsidP="00B873EE">
      <w:pPr>
        <w:rPr>
          <w:rFonts w:ascii="Garamond" w:hAnsi="Garamond"/>
          <w:sz w:val="24"/>
          <w:szCs w:val="24"/>
        </w:rPr>
      </w:pPr>
      <w:r>
        <w:rPr>
          <w:rFonts w:ascii="Garamond" w:hAnsi="Garamond"/>
          <w:sz w:val="24"/>
          <w:szCs w:val="24"/>
        </w:rPr>
        <w:t>Naročnik bo omogočil, da lahko izdelovalec izdaja delne račune za posamezne faze opravljenega dela.</w:t>
      </w:r>
    </w:p>
    <w:p w:rsidR="005F58D6" w:rsidRPr="00784D0E" w:rsidRDefault="005F58D6" w:rsidP="005F58D6">
      <w:pPr>
        <w:rPr>
          <w:rFonts w:ascii="Garamond" w:hAnsi="Garamond"/>
          <w:sz w:val="24"/>
          <w:szCs w:val="24"/>
        </w:rPr>
      </w:pPr>
    </w:p>
    <w:tbl>
      <w:tblPr>
        <w:tblW w:w="9210" w:type="dxa"/>
        <w:tblInd w:w="-70" w:type="dxa"/>
        <w:tblLayout w:type="fixed"/>
        <w:tblCellMar>
          <w:left w:w="0" w:type="dxa"/>
          <w:right w:w="0" w:type="dxa"/>
        </w:tblCellMar>
        <w:tblLook w:val="0000" w:firstRow="0" w:lastRow="0" w:firstColumn="0" w:lastColumn="0" w:noHBand="0" w:noVBand="0"/>
      </w:tblPr>
      <w:tblGrid>
        <w:gridCol w:w="5032"/>
        <w:gridCol w:w="4178"/>
      </w:tblGrid>
      <w:tr w:rsidR="008A7DEC" w:rsidRPr="00784D0E" w:rsidTr="009F5843">
        <w:trPr>
          <w:cantSplit/>
        </w:trPr>
        <w:tc>
          <w:tcPr>
            <w:tcW w:w="5032" w:type="dxa"/>
          </w:tcPr>
          <w:p w:rsidR="00B873EE" w:rsidRDefault="00B873EE" w:rsidP="00B873EE">
            <w:pPr>
              <w:tabs>
                <w:tab w:val="left" w:pos="4153"/>
                <w:tab w:val="left" w:pos="8306"/>
              </w:tabs>
              <w:rPr>
                <w:rFonts w:ascii="Garamond" w:hAnsi="Garamond"/>
                <w:sz w:val="24"/>
                <w:szCs w:val="24"/>
              </w:rPr>
            </w:pPr>
          </w:p>
          <w:p w:rsidR="008A7DEC" w:rsidRDefault="008A7DEC" w:rsidP="00B873EE">
            <w:pPr>
              <w:tabs>
                <w:tab w:val="left" w:pos="4153"/>
                <w:tab w:val="left" w:pos="8306"/>
              </w:tabs>
              <w:jc w:val="right"/>
              <w:rPr>
                <w:rFonts w:ascii="Garamond" w:hAnsi="Garamond"/>
                <w:sz w:val="24"/>
                <w:szCs w:val="24"/>
              </w:rPr>
            </w:pPr>
          </w:p>
          <w:p w:rsidR="00B873EE" w:rsidRDefault="00B873EE" w:rsidP="00B873EE">
            <w:pPr>
              <w:tabs>
                <w:tab w:val="left" w:pos="4153"/>
                <w:tab w:val="left" w:pos="8306"/>
              </w:tabs>
              <w:jc w:val="right"/>
              <w:rPr>
                <w:rFonts w:ascii="Garamond" w:hAnsi="Garamond"/>
                <w:sz w:val="24"/>
                <w:szCs w:val="24"/>
              </w:rPr>
            </w:pPr>
          </w:p>
          <w:p w:rsidR="00B873EE" w:rsidRDefault="00B873EE" w:rsidP="00B873EE">
            <w:pPr>
              <w:tabs>
                <w:tab w:val="left" w:pos="4153"/>
                <w:tab w:val="left" w:pos="8306"/>
              </w:tabs>
              <w:rPr>
                <w:rFonts w:ascii="Garamond" w:hAnsi="Garamond"/>
                <w:sz w:val="24"/>
                <w:szCs w:val="24"/>
              </w:rPr>
            </w:pPr>
          </w:p>
          <w:p w:rsidR="00B873EE" w:rsidRDefault="00B873EE" w:rsidP="00B873EE">
            <w:pPr>
              <w:tabs>
                <w:tab w:val="left" w:pos="4153"/>
                <w:tab w:val="left" w:pos="8306"/>
              </w:tabs>
              <w:rPr>
                <w:rFonts w:ascii="Garamond" w:hAnsi="Garamond"/>
                <w:sz w:val="24"/>
                <w:szCs w:val="24"/>
              </w:rPr>
            </w:pPr>
            <w:r>
              <w:rPr>
                <w:rFonts w:ascii="Garamond" w:hAnsi="Garamond"/>
                <w:sz w:val="24"/>
                <w:szCs w:val="24"/>
              </w:rPr>
              <w:t>Št.: 430-0035/2017-1</w:t>
            </w:r>
          </w:p>
          <w:p w:rsidR="00B873EE" w:rsidRPr="00784D0E" w:rsidRDefault="00B873EE" w:rsidP="00B873EE">
            <w:pPr>
              <w:tabs>
                <w:tab w:val="left" w:pos="4153"/>
                <w:tab w:val="left" w:pos="8306"/>
              </w:tabs>
              <w:rPr>
                <w:rFonts w:ascii="Garamond" w:hAnsi="Garamond"/>
                <w:sz w:val="24"/>
                <w:szCs w:val="24"/>
              </w:rPr>
            </w:pPr>
            <w:r>
              <w:rPr>
                <w:rFonts w:ascii="Garamond" w:hAnsi="Garamond"/>
                <w:sz w:val="24"/>
                <w:szCs w:val="24"/>
              </w:rPr>
              <w:t>Datum: 10. 1. 2018</w:t>
            </w:r>
            <w:bookmarkStart w:id="0" w:name="_GoBack"/>
            <w:bookmarkEnd w:id="0"/>
          </w:p>
        </w:tc>
        <w:tc>
          <w:tcPr>
            <w:tcW w:w="4178" w:type="dxa"/>
          </w:tcPr>
          <w:p w:rsidR="008A7DEC" w:rsidRPr="00784D0E" w:rsidRDefault="008A7DEC" w:rsidP="008A7DEC">
            <w:pPr>
              <w:rPr>
                <w:rFonts w:ascii="Garamond" w:hAnsi="Garamond"/>
                <w:sz w:val="24"/>
                <w:szCs w:val="24"/>
              </w:rPr>
            </w:pPr>
          </w:p>
          <w:p w:rsidR="00B873EE" w:rsidRDefault="00B873EE" w:rsidP="00B873EE">
            <w:pPr>
              <w:jc w:val="right"/>
              <w:rPr>
                <w:rFonts w:ascii="Garamond" w:hAnsi="Garamond"/>
                <w:sz w:val="24"/>
                <w:szCs w:val="24"/>
              </w:rPr>
            </w:pPr>
          </w:p>
          <w:p w:rsidR="00CB0F24" w:rsidRPr="00784D0E" w:rsidRDefault="00B873EE" w:rsidP="00B873EE">
            <w:pPr>
              <w:jc w:val="right"/>
              <w:rPr>
                <w:rFonts w:ascii="Garamond" w:hAnsi="Garamond"/>
                <w:sz w:val="24"/>
                <w:szCs w:val="24"/>
              </w:rPr>
            </w:pPr>
            <w:r>
              <w:rPr>
                <w:rFonts w:ascii="Garamond" w:hAnsi="Garamond"/>
                <w:sz w:val="24"/>
                <w:szCs w:val="24"/>
              </w:rPr>
              <w:t>Občina Trzin</w:t>
            </w:r>
          </w:p>
          <w:p w:rsidR="008A7DEC" w:rsidRPr="00784D0E" w:rsidRDefault="008A7DEC" w:rsidP="008F1F25">
            <w:pPr>
              <w:rPr>
                <w:rFonts w:ascii="Garamond" w:hAnsi="Garamond"/>
                <w:sz w:val="24"/>
                <w:szCs w:val="24"/>
              </w:rPr>
            </w:pPr>
          </w:p>
          <w:p w:rsidR="00CB0F24" w:rsidRPr="00784D0E" w:rsidRDefault="00CB0F24" w:rsidP="008F1F25">
            <w:pPr>
              <w:rPr>
                <w:rFonts w:ascii="Garamond" w:hAnsi="Garamond"/>
                <w:sz w:val="24"/>
                <w:szCs w:val="24"/>
              </w:rPr>
            </w:pPr>
          </w:p>
          <w:p w:rsidR="00CB0F24" w:rsidRPr="00784D0E" w:rsidRDefault="00CB0F24" w:rsidP="008F1F25">
            <w:pPr>
              <w:rPr>
                <w:rFonts w:ascii="Garamond" w:hAnsi="Garamond"/>
                <w:sz w:val="24"/>
                <w:szCs w:val="24"/>
              </w:rPr>
            </w:pPr>
          </w:p>
          <w:p w:rsidR="00CB0F24" w:rsidRPr="00784D0E" w:rsidRDefault="00CB0F24" w:rsidP="008F1F25">
            <w:pPr>
              <w:rPr>
                <w:rFonts w:ascii="Garamond" w:hAnsi="Garamond"/>
                <w:sz w:val="24"/>
                <w:szCs w:val="24"/>
              </w:rPr>
            </w:pPr>
          </w:p>
          <w:p w:rsidR="00CB0F24" w:rsidRPr="00784D0E" w:rsidRDefault="00CB0F24" w:rsidP="008F1F25">
            <w:pPr>
              <w:rPr>
                <w:rFonts w:ascii="Garamond" w:hAnsi="Garamond"/>
                <w:sz w:val="24"/>
                <w:szCs w:val="24"/>
              </w:rPr>
            </w:pPr>
          </w:p>
          <w:p w:rsidR="00CB0F24" w:rsidRPr="00784D0E" w:rsidRDefault="00CB0F24" w:rsidP="008F1F25">
            <w:pPr>
              <w:rPr>
                <w:rFonts w:ascii="Garamond" w:hAnsi="Garamond"/>
                <w:sz w:val="24"/>
                <w:szCs w:val="24"/>
              </w:rPr>
            </w:pPr>
          </w:p>
          <w:p w:rsidR="00CB0F24" w:rsidRPr="00784D0E" w:rsidRDefault="00CB0F24" w:rsidP="00E72B0D">
            <w:pPr>
              <w:rPr>
                <w:rFonts w:ascii="Garamond" w:hAnsi="Garamond"/>
                <w:sz w:val="24"/>
                <w:szCs w:val="24"/>
              </w:rPr>
            </w:pPr>
          </w:p>
        </w:tc>
      </w:tr>
    </w:tbl>
    <w:p w:rsidR="00B873EE" w:rsidRDefault="00B873EE" w:rsidP="00F75FD5">
      <w:pPr>
        <w:rPr>
          <w:rFonts w:ascii="Garamond" w:hAnsi="Garamond" w:cs="Arial"/>
          <w:sz w:val="24"/>
          <w:szCs w:val="24"/>
        </w:rPr>
      </w:pPr>
    </w:p>
    <w:p w:rsidR="00B873EE" w:rsidRPr="00B873EE" w:rsidRDefault="00B873EE" w:rsidP="00B873EE">
      <w:pPr>
        <w:rPr>
          <w:rFonts w:ascii="Garamond" w:hAnsi="Garamond" w:cs="Arial"/>
          <w:sz w:val="24"/>
          <w:szCs w:val="24"/>
        </w:rPr>
      </w:pPr>
    </w:p>
    <w:p w:rsidR="00B873EE" w:rsidRPr="00B873EE" w:rsidRDefault="00B873EE" w:rsidP="00B873EE">
      <w:pPr>
        <w:rPr>
          <w:rFonts w:ascii="Garamond" w:hAnsi="Garamond" w:cs="Arial"/>
          <w:sz w:val="24"/>
          <w:szCs w:val="24"/>
        </w:rPr>
      </w:pPr>
    </w:p>
    <w:p w:rsidR="00B873EE" w:rsidRPr="00B873EE" w:rsidRDefault="00B873EE" w:rsidP="00B873EE">
      <w:pPr>
        <w:rPr>
          <w:rFonts w:ascii="Garamond" w:hAnsi="Garamond" w:cs="Arial"/>
          <w:sz w:val="24"/>
          <w:szCs w:val="24"/>
        </w:rPr>
      </w:pPr>
    </w:p>
    <w:p w:rsidR="00B873EE" w:rsidRPr="00B873EE" w:rsidRDefault="00B873EE" w:rsidP="00B873EE">
      <w:pPr>
        <w:rPr>
          <w:rFonts w:ascii="Garamond" w:hAnsi="Garamond" w:cs="Arial"/>
          <w:sz w:val="24"/>
          <w:szCs w:val="24"/>
        </w:rPr>
      </w:pPr>
    </w:p>
    <w:p w:rsidR="00B873EE" w:rsidRPr="00B873EE" w:rsidRDefault="00B873EE" w:rsidP="00B873EE">
      <w:pPr>
        <w:rPr>
          <w:rFonts w:ascii="Garamond" w:hAnsi="Garamond" w:cs="Arial"/>
          <w:sz w:val="24"/>
          <w:szCs w:val="24"/>
        </w:rPr>
      </w:pPr>
    </w:p>
    <w:p w:rsidR="00B873EE" w:rsidRPr="00B873EE" w:rsidRDefault="00B873EE" w:rsidP="00B873EE">
      <w:pPr>
        <w:rPr>
          <w:rFonts w:ascii="Garamond" w:hAnsi="Garamond" w:cs="Arial"/>
          <w:sz w:val="24"/>
          <w:szCs w:val="24"/>
        </w:rPr>
      </w:pPr>
    </w:p>
    <w:p w:rsidR="00B873EE" w:rsidRPr="00B873EE" w:rsidRDefault="00B873EE" w:rsidP="00B873EE">
      <w:pPr>
        <w:rPr>
          <w:rFonts w:ascii="Garamond" w:hAnsi="Garamond" w:cs="Arial"/>
          <w:sz w:val="24"/>
          <w:szCs w:val="24"/>
        </w:rPr>
      </w:pPr>
    </w:p>
    <w:p w:rsidR="00B873EE" w:rsidRPr="00B873EE" w:rsidRDefault="00B873EE" w:rsidP="00B873EE">
      <w:pPr>
        <w:rPr>
          <w:rFonts w:ascii="Garamond" w:hAnsi="Garamond" w:cs="Arial"/>
          <w:sz w:val="24"/>
          <w:szCs w:val="24"/>
        </w:rPr>
      </w:pPr>
    </w:p>
    <w:p w:rsidR="00B873EE" w:rsidRPr="00B873EE" w:rsidRDefault="00B873EE" w:rsidP="00B873EE">
      <w:pPr>
        <w:rPr>
          <w:rFonts w:ascii="Garamond" w:hAnsi="Garamond" w:cs="Arial"/>
          <w:sz w:val="24"/>
          <w:szCs w:val="24"/>
        </w:rPr>
      </w:pPr>
    </w:p>
    <w:p w:rsidR="00B873EE" w:rsidRPr="00B873EE" w:rsidRDefault="00B873EE" w:rsidP="00B873EE">
      <w:pPr>
        <w:rPr>
          <w:rFonts w:ascii="Garamond" w:hAnsi="Garamond" w:cs="Arial"/>
          <w:sz w:val="24"/>
          <w:szCs w:val="24"/>
        </w:rPr>
      </w:pPr>
    </w:p>
    <w:p w:rsidR="00112304" w:rsidRPr="00B873EE" w:rsidRDefault="00112304" w:rsidP="00B873EE">
      <w:pPr>
        <w:rPr>
          <w:rFonts w:ascii="Garamond" w:hAnsi="Garamond" w:cs="Arial"/>
          <w:sz w:val="24"/>
          <w:szCs w:val="24"/>
        </w:rPr>
      </w:pPr>
    </w:p>
    <w:sectPr w:rsidR="00112304" w:rsidRPr="00B873EE" w:rsidSect="00DB1B67">
      <w:headerReference w:type="default" r:id="rId12"/>
      <w:footerReference w:type="default" r:id="rId13"/>
      <w:pgSz w:w="11906" w:h="16838"/>
      <w:pgMar w:top="1134"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C7F" w:rsidRDefault="00B17C7F" w:rsidP="00187363">
      <w:r>
        <w:separator/>
      </w:r>
    </w:p>
  </w:endnote>
  <w:endnote w:type="continuationSeparator" w:id="0">
    <w:p w:rsidR="00B17C7F" w:rsidRDefault="00B17C7F" w:rsidP="00187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171100"/>
      <w:docPartObj>
        <w:docPartGallery w:val="Page Numbers (Bottom of Page)"/>
        <w:docPartUnique/>
      </w:docPartObj>
    </w:sdtPr>
    <w:sdtEndPr/>
    <w:sdtContent>
      <w:p w:rsidR="00187363" w:rsidRDefault="000D04E4">
        <w:pPr>
          <w:pStyle w:val="Noga"/>
          <w:jc w:val="center"/>
        </w:pPr>
        <w:r w:rsidRPr="00DB1B67">
          <w:rPr>
            <w:rFonts w:ascii="Garamond" w:hAnsi="Garamond"/>
          </w:rPr>
          <w:fldChar w:fldCharType="begin"/>
        </w:r>
        <w:r w:rsidRPr="00DB1B67">
          <w:rPr>
            <w:rFonts w:ascii="Garamond" w:hAnsi="Garamond"/>
          </w:rPr>
          <w:instrText xml:space="preserve"> PAGE   \* MERGEFORMAT </w:instrText>
        </w:r>
        <w:r w:rsidRPr="00DB1B67">
          <w:rPr>
            <w:rFonts w:ascii="Garamond" w:hAnsi="Garamond"/>
          </w:rPr>
          <w:fldChar w:fldCharType="separate"/>
        </w:r>
        <w:r w:rsidR="00B873EE">
          <w:rPr>
            <w:rFonts w:ascii="Garamond" w:hAnsi="Garamond"/>
            <w:noProof/>
          </w:rPr>
          <w:t>2</w:t>
        </w:r>
        <w:r w:rsidRPr="00DB1B67">
          <w:rPr>
            <w:rFonts w:ascii="Garamond" w:hAnsi="Garamond"/>
            <w:noProof/>
          </w:rPr>
          <w:fldChar w:fldCharType="end"/>
        </w:r>
        <w:r w:rsidR="00784D0E" w:rsidRPr="00DB1B67">
          <w:rPr>
            <w:rFonts w:ascii="Garamond" w:hAnsi="Garamond"/>
          </w:rPr>
          <w:t>/</w:t>
        </w:r>
        <w:r w:rsidR="00B873EE">
          <w:rPr>
            <w:rFonts w:ascii="Garamond" w:hAnsi="Garamond"/>
          </w:rPr>
          <w:t>3</w:t>
        </w:r>
      </w:p>
    </w:sdtContent>
  </w:sdt>
  <w:p w:rsidR="00187363" w:rsidRDefault="00187363">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C7F" w:rsidRDefault="00B17C7F" w:rsidP="00187363">
      <w:r>
        <w:separator/>
      </w:r>
    </w:p>
  </w:footnote>
  <w:footnote w:type="continuationSeparator" w:id="0">
    <w:p w:rsidR="00B17C7F" w:rsidRDefault="00B17C7F" w:rsidP="001873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CA9" w:rsidRPr="00C66CA9" w:rsidRDefault="00C66CA9" w:rsidP="00C66CA9">
    <w:pPr>
      <w:pStyle w:val="Glava"/>
      <w:jc w:val="right"/>
      <w:rPr>
        <w:sz w:val="20"/>
      </w:rPr>
    </w:pPr>
    <w:r w:rsidRPr="00C66CA9">
      <w:rPr>
        <w:sz w:val="20"/>
      </w:rPr>
      <w:t>Št. EJN: 430-00</w:t>
    </w:r>
    <w:r w:rsidR="00BA22E2">
      <w:rPr>
        <w:sz w:val="20"/>
      </w:rPr>
      <w:t>3</w:t>
    </w:r>
    <w:r w:rsidR="00E72B0D">
      <w:rPr>
        <w:sz w:val="20"/>
      </w:rPr>
      <w:t>5</w:t>
    </w:r>
    <w:r w:rsidRPr="00C66CA9">
      <w:rPr>
        <w:sz w:val="20"/>
      </w:rPr>
      <w:t>/2017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13196"/>
    <w:multiLevelType w:val="hybridMultilevel"/>
    <w:tmpl w:val="2B0CF358"/>
    <w:lvl w:ilvl="0" w:tplc="C41A9890">
      <w:start w:val="1"/>
      <w:numFmt w:val="bullet"/>
      <w:lvlText w:val="-"/>
      <w:lvlJc w:val="left"/>
      <w:pPr>
        <w:tabs>
          <w:tab w:val="num" w:pos="454"/>
        </w:tabs>
        <w:ind w:left="454" w:hanging="454"/>
      </w:pPr>
      <w:rPr>
        <w:rFonts w:ascii="Arial" w:hAnsi="Arial" w:hint="default"/>
        <w:b w:val="0"/>
        <w:i w:val="0"/>
        <w:sz w:val="16"/>
        <w:szCs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756296"/>
    <w:multiLevelType w:val="hybridMultilevel"/>
    <w:tmpl w:val="DEE0B48A"/>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3" w15:restartNumberingAfterBreak="0">
    <w:nsid w:val="10861B8E"/>
    <w:multiLevelType w:val="hybridMultilevel"/>
    <w:tmpl w:val="C3DED7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3E1504"/>
    <w:multiLevelType w:val="hybridMultilevel"/>
    <w:tmpl w:val="0242FD80"/>
    <w:lvl w:ilvl="0" w:tplc="FDDEEF9E">
      <w:start w:val="5"/>
      <w:numFmt w:val="bullet"/>
      <w:lvlText w:val="-"/>
      <w:lvlJc w:val="left"/>
      <w:pPr>
        <w:ind w:left="720" w:hanging="360"/>
      </w:pPr>
      <w:rPr>
        <w:rFonts w:ascii="Garamond" w:eastAsia="Calibri" w:hAnsi="Garamond"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6F3224B"/>
    <w:multiLevelType w:val="hybridMultilevel"/>
    <w:tmpl w:val="DBC837C0"/>
    <w:lvl w:ilvl="0" w:tplc="AF5E22DC">
      <w:start w:val="5"/>
      <w:numFmt w:val="bullet"/>
      <w:lvlText w:val="-"/>
      <w:lvlJc w:val="left"/>
      <w:pPr>
        <w:ind w:left="720" w:hanging="360"/>
      </w:pPr>
      <w:rPr>
        <w:rFonts w:ascii="Garamond" w:eastAsia="Calibri" w:hAnsi="Garamond"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17A95CB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E54BD8"/>
    <w:multiLevelType w:val="hybridMultilevel"/>
    <w:tmpl w:val="EA64BA18"/>
    <w:lvl w:ilvl="0" w:tplc="C41A9890">
      <w:start w:val="1"/>
      <w:numFmt w:val="bullet"/>
      <w:lvlText w:val="-"/>
      <w:lvlJc w:val="left"/>
      <w:pPr>
        <w:tabs>
          <w:tab w:val="num" w:pos="454"/>
        </w:tabs>
        <w:ind w:left="454" w:hanging="454"/>
      </w:pPr>
      <w:rPr>
        <w:rFonts w:ascii="Arial" w:hAnsi="Arial" w:hint="default"/>
        <w:b w:val="0"/>
        <w:i w:val="0"/>
        <w:sz w:val="16"/>
        <w:szCs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A83A17"/>
    <w:multiLevelType w:val="singleLevel"/>
    <w:tmpl w:val="961ADE12"/>
    <w:lvl w:ilvl="0">
      <w:start w:val="5"/>
      <w:numFmt w:val="decimal"/>
      <w:lvlText w:val="%1. "/>
      <w:legacy w:legacy="1" w:legacySpace="0" w:legacyIndent="283"/>
      <w:lvlJc w:val="left"/>
      <w:pPr>
        <w:ind w:left="283" w:hanging="283"/>
      </w:pPr>
      <w:rPr>
        <w:rFonts w:ascii="Times New Roman" w:hAnsi="Times New Roman" w:hint="default"/>
        <w:b/>
        <w:i/>
        <w:sz w:val="24"/>
      </w:rPr>
    </w:lvl>
  </w:abstractNum>
  <w:abstractNum w:abstractNumId="9" w15:restartNumberingAfterBreak="0">
    <w:nsid w:val="35C04230"/>
    <w:multiLevelType w:val="hybridMultilevel"/>
    <w:tmpl w:val="35601B86"/>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 w15:restartNumberingAfterBreak="0">
    <w:nsid w:val="3B3B7DC4"/>
    <w:multiLevelType w:val="hybridMultilevel"/>
    <w:tmpl w:val="45BCCE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2E750AC"/>
    <w:multiLevelType w:val="multilevel"/>
    <w:tmpl w:val="DCE4C744"/>
    <w:lvl w:ilvl="0">
      <w:start w:val="1"/>
      <w:numFmt w:val="decimal"/>
      <w:lvlText w:val="%1. člen"/>
      <w:lvlJc w:val="center"/>
      <w:pPr>
        <w:tabs>
          <w:tab w:val="num" w:pos="648"/>
        </w:tabs>
        <w:ind w:left="0" w:firstLine="288"/>
      </w:pPr>
      <w:rPr>
        <w:rFonts w:ascii="Times New Roman" w:hAnsi="Times New Roman" w:cs="Times New Roman" w:hint="default"/>
        <w:b/>
        <w:i w:val="0"/>
        <w:sz w:val="22"/>
        <w:szCs w:val="22"/>
      </w:rPr>
    </w:lvl>
    <w:lvl w:ilvl="1">
      <w:start w:val="1"/>
      <w:numFmt w:val="decimalZero"/>
      <w:isLgl/>
      <w:lvlText w:val="%1.%2. odsek"/>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45214BD4"/>
    <w:multiLevelType w:val="hybridMultilevel"/>
    <w:tmpl w:val="9D4294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7B70071"/>
    <w:multiLevelType w:val="hybridMultilevel"/>
    <w:tmpl w:val="219A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B87996"/>
    <w:multiLevelType w:val="multilevel"/>
    <w:tmpl w:val="9932BA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4D975FDA"/>
    <w:multiLevelType w:val="hybridMultilevel"/>
    <w:tmpl w:val="056411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C258F4"/>
    <w:multiLevelType w:val="hybridMultilevel"/>
    <w:tmpl w:val="9962C8EC"/>
    <w:lvl w:ilvl="0" w:tplc="C41A9890">
      <w:start w:val="1"/>
      <w:numFmt w:val="bullet"/>
      <w:lvlText w:val="-"/>
      <w:lvlJc w:val="left"/>
      <w:pPr>
        <w:tabs>
          <w:tab w:val="num" w:pos="454"/>
        </w:tabs>
        <w:ind w:left="454" w:hanging="454"/>
      </w:pPr>
      <w:rPr>
        <w:rFonts w:ascii="Arial" w:hAnsi="Arial" w:hint="default"/>
        <w:b w:val="0"/>
        <w:i w:val="0"/>
        <w:sz w:val="16"/>
        <w:szCs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0A76F4"/>
    <w:multiLevelType w:val="hybridMultilevel"/>
    <w:tmpl w:val="7DDCC56C"/>
    <w:lvl w:ilvl="0" w:tplc="3AFAED02">
      <w:start w:val="1"/>
      <w:numFmt w:val="bullet"/>
      <w:lvlText w:val=""/>
      <w:lvlJc w:val="left"/>
      <w:pPr>
        <w:tabs>
          <w:tab w:val="num" w:pos="720"/>
        </w:tabs>
        <w:ind w:left="720" w:hanging="360"/>
      </w:pPr>
      <w:rPr>
        <w:rFonts w:ascii="Symbol" w:hAnsi="Symbol" w:hint="default"/>
        <w:sz w:val="16"/>
        <w:szCs w:val="1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825402"/>
    <w:multiLevelType w:val="hybridMultilevel"/>
    <w:tmpl w:val="BFF6D02A"/>
    <w:lvl w:ilvl="0" w:tplc="C41A9890">
      <w:start w:val="1"/>
      <w:numFmt w:val="bullet"/>
      <w:lvlText w:val="-"/>
      <w:lvlJc w:val="left"/>
      <w:pPr>
        <w:tabs>
          <w:tab w:val="num" w:pos="454"/>
        </w:tabs>
        <w:ind w:left="454" w:hanging="454"/>
      </w:pPr>
      <w:rPr>
        <w:rFonts w:ascii="Arial" w:hAnsi="Arial" w:hint="default"/>
        <w:b w:val="0"/>
        <w:i w:val="0"/>
        <w:sz w:val="16"/>
        <w:szCs w:val="16"/>
      </w:rPr>
    </w:lvl>
    <w:lvl w:ilvl="1" w:tplc="04240001">
      <w:start w:val="1"/>
      <w:numFmt w:val="bullet"/>
      <w:lvlText w:val=""/>
      <w:lvlJc w:val="left"/>
      <w:pPr>
        <w:tabs>
          <w:tab w:val="num" w:pos="1440"/>
        </w:tabs>
        <w:ind w:left="1440" w:hanging="360"/>
      </w:pPr>
      <w:rPr>
        <w:rFonts w:ascii="Symbol" w:hAnsi="Symbol" w:hint="default"/>
        <w:b w:val="0"/>
        <w:i w:val="0"/>
        <w:sz w:val="16"/>
        <w:szCs w:val="16"/>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962BEB"/>
    <w:multiLevelType w:val="hybridMultilevel"/>
    <w:tmpl w:val="6FF8F2F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5A814108"/>
    <w:multiLevelType w:val="hybridMultilevel"/>
    <w:tmpl w:val="F15AAE80"/>
    <w:lvl w:ilvl="0" w:tplc="BF50DF38">
      <w:start w:val="430"/>
      <w:numFmt w:val="bullet"/>
      <w:lvlText w:val="-"/>
      <w:lvlJc w:val="left"/>
      <w:pPr>
        <w:ind w:left="720" w:hanging="360"/>
      </w:pPr>
      <w:rPr>
        <w:rFonts w:ascii="Garamond" w:eastAsiaTheme="minorHAnsi"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0404555"/>
    <w:multiLevelType w:val="singleLevel"/>
    <w:tmpl w:val="FEDE3962"/>
    <w:lvl w:ilvl="0">
      <w:start w:val="9"/>
      <w:numFmt w:val="bullet"/>
      <w:lvlText w:val="-"/>
      <w:lvlJc w:val="left"/>
      <w:pPr>
        <w:tabs>
          <w:tab w:val="num" w:pos="1065"/>
        </w:tabs>
        <w:ind w:left="1065" w:hanging="360"/>
      </w:pPr>
      <w:rPr>
        <w:rFonts w:ascii="Times New Roman" w:hAnsi="Times New Roman" w:hint="default"/>
      </w:rPr>
    </w:lvl>
  </w:abstractNum>
  <w:abstractNum w:abstractNumId="22" w15:restartNumberingAfterBreak="0">
    <w:nsid w:val="61072695"/>
    <w:multiLevelType w:val="hybridMultilevel"/>
    <w:tmpl w:val="D44AB89E"/>
    <w:lvl w:ilvl="0" w:tplc="C41A9890">
      <w:start w:val="1"/>
      <w:numFmt w:val="bullet"/>
      <w:lvlText w:val="-"/>
      <w:lvlJc w:val="left"/>
      <w:pPr>
        <w:tabs>
          <w:tab w:val="num" w:pos="454"/>
        </w:tabs>
        <w:ind w:left="454" w:hanging="454"/>
      </w:pPr>
      <w:rPr>
        <w:rFonts w:ascii="Arial" w:hAnsi="Arial" w:hint="default"/>
        <w:b w:val="0"/>
        <w:i w:val="0"/>
        <w:sz w:val="16"/>
        <w:szCs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772D96"/>
    <w:multiLevelType w:val="hybridMultilevel"/>
    <w:tmpl w:val="03EA64F4"/>
    <w:lvl w:ilvl="0" w:tplc="C41A9890">
      <w:start w:val="1"/>
      <w:numFmt w:val="bullet"/>
      <w:lvlText w:val="-"/>
      <w:lvlJc w:val="left"/>
      <w:pPr>
        <w:tabs>
          <w:tab w:val="num" w:pos="596"/>
        </w:tabs>
        <w:ind w:left="596" w:hanging="454"/>
      </w:pPr>
      <w:rPr>
        <w:rFonts w:ascii="Arial" w:hAnsi="Arial" w:hint="default"/>
        <w:b w:val="0"/>
        <w:i w:val="0"/>
        <w:sz w:val="16"/>
        <w:szCs w:val="16"/>
      </w:rPr>
    </w:lvl>
    <w:lvl w:ilvl="1" w:tplc="04240003" w:tentative="1">
      <w:start w:val="1"/>
      <w:numFmt w:val="bullet"/>
      <w:lvlText w:val="o"/>
      <w:lvlJc w:val="left"/>
      <w:pPr>
        <w:tabs>
          <w:tab w:val="num" w:pos="1582"/>
        </w:tabs>
        <w:ind w:left="1582" w:hanging="360"/>
      </w:pPr>
      <w:rPr>
        <w:rFonts w:ascii="Courier New" w:hAnsi="Courier New" w:cs="Courier New" w:hint="default"/>
      </w:rPr>
    </w:lvl>
    <w:lvl w:ilvl="2" w:tplc="04240005" w:tentative="1">
      <w:start w:val="1"/>
      <w:numFmt w:val="bullet"/>
      <w:lvlText w:val=""/>
      <w:lvlJc w:val="left"/>
      <w:pPr>
        <w:tabs>
          <w:tab w:val="num" w:pos="2302"/>
        </w:tabs>
        <w:ind w:left="2302" w:hanging="360"/>
      </w:pPr>
      <w:rPr>
        <w:rFonts w:ascii="Wingdings" w:hAnsi="Wingdings" w:hint="default"/>
      </w:rPr>
    </w:lvl>
    <w:lvl w:ilvl="3" w:tplc="04240001" w:tentative="1">
      <w:start w:val="1"/>
      <w:numFmt w:val="bullet"/>
      <w:lvlText w:val=""/>
      <w:lvlJc w:val="left"/>
      <w:pPr>
        <w:tabs>
          <w:tab w:val="num" w:pos="3022"/>
        </w:tabs>
        <w:ind w:left="3022" w:hanging="360"/>
      </w:pPr>
      <w:rPr>
        <w:rFonts w:ascii="Symbol" w:hAnsi="Symbol" w:hint="default"/>
      </w:rPr>
    </w:lvl>
    <w:lvl w:ilvl="4" w:tplc="04240003" w:tentative="1">
      <w:start w:val="1"/>
      <w:numFmt w:val="bullet"/>
      <w:lvlText w:val="o"/>
      <w:lvlJc w:val="left"/>
      <w:pPr>
        <w:tabs>
          <w:tab w:val="num" w:pos="3742"/>
        </w:tabs>
        <w:ind w:left="3742" w:hanging="360"/>
      </w:pPr>
      <w:rPr>
        <w:rFonts w:ascii="Courier New" w:hAnsi="Courier New" w:cs="Courier New" w:hint="default"/>
      </w:rPr>
    </w:lvl>
    <w:lvl w:ilvl="5" w:tplc="04240005" w:tentative="1">
      <w:start w:val="1"/>
      <w:numFmt w:val="bullet"/>
      <w:lvlText w:val=""/>
      <w:lvlJc w:val="left"/>
      <w:pPr>
        <w:tabs>
          <w:tab w:val="num" w:pos="4462"/>
        </w:tabs>
        <w:ind w:left="4462" w:hanging="360"/>
      </w:pPr>
      <w:rPr>
        <w:rFonts w:ascii="Wingdings" w:hAnsi="Wingdings" w:hint="default"/>
      </w:rPr>
    </w:lvl>
    <w:lvl w:ilvl="6" w:tplc="04240001" w:tentative="1">
      <w:start w:val="1"/>
      <w:numFmt w:val="bullet"/>
      <w:lvlText w:val=""/>
      <w:lvlJc w:val="left"/>
      <w:pPr>
        <w:tabs>
          <w:tab w:val="num" w:pos="5182"/>
        </w:tabs>
        <w:ind w:left="5182" w:hanging="360"/>
      </w:pPr>
      <w:rPr>
        <w:rFonts w:ascii="Symbol" w:hAnsi="Symbol" w:hint="default"/>
      </w:rPr>
    </w:lvl>
    <w:lvl w:ilvl="7" w:tplc="04240003" w:tentative="1">
      <w:start w:val="1"/>
      <w:numFmt w:val="bullet"/>
      <w:lvlText w:val="o"/>
      <w:lvlJc w:val="left"/>
      <w:pPr>
        <w:tabs>
          <w:tab w:val="num" w:pos="5902"/>
        </w:tabs>
        <w:ind w:left="5902" w:hanging="360"/>
      </w:pPr>
      <w:rPr>
        <w:rFonts w:ascii="Courier New" w:hAnsi="Courier New" w:cs="Courier New" w:hint="default"/>
      </w:rPr>
    </w:lvl>
    <w:lvl w:ilvl="8" w:tplc="04240005" w:tentative="1">
      <w:start w:val="1"/>
      <w:numFmt w:val="bullet"/>
      <w:lvlText w:val=""/>
      <w:lvlJc w:val="left"/>
      <w:pPr>
        <w:tabs>
          <w:tab w:val="num" w:pos="6622"/>
        </w:tabs>
        <w:ind w:left="6622" w:hanging="360"/>
      </w:pPr>
      <w:rPr>
        <w:rFonts w:ascii="Wingdings" w:hAnsi="Wingdings" w:hint="default"/>
      </w:rPr>
    </w:lvl>
  </w:abstractNum>
  <w:abstractNum w:abstractNumId="24" w15:restartNumberingAfterBreak="0">
    <w:nsid w:val="6F711740"/>
    <w:multiLevelType w:val="hybridMultilevel"/>
    <w:tmpl w:val="21C4B25C"/>
    <w:lvl w:ilvl="0" w:tplc="489AA324">
      <w:start w:val="1"/>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0D031BF"/>
    <w:multiLevelType w:val="hybridMultilevel"/>
    <w:tmpl w:val="FEA4838C"/>
    <w:lvl w:ilvl="0" w:tplc="FB324866">
      <w:numFmt w:val="bullet"/>
      <w:lvlText w:val="-"/>
      <w:lvlJc w:val="left"/>
      <w:pPr>
        <w:ind w:left="720" w:hanging="360"/>
      </w:pPr>
      <w:rPr>
        <w:rFonts w:ascii="Garamond" w:eastAsia="Times New Roman" w:hAnsi="Garamond"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6433886"/>
    <w:multiLevelType w:val="hybridMultilevel"/>
    <w:tmpl w:val="2A68422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8EA74E2"/>
    <w:multiLevelType w:val="multilevel"/>
    <w:tmpl w:val="83E42128"/>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A795479"/>
    <w:multiLevelType w:val="hybridMultilevel"/>
    <w:tmpl w:val="23F4A49A"/>
    <w:lvl w:ilvl="0" w:tplc="3FC0069E">
      <w:start w:val="1"/>
      <w:numFmt w:val="bullet"/>
      <w:lvlText w:val="-"/>
      <w:lvlJc w:val="left"/>
      <w:pPr>
        <w:ind w:left="1080" w:hanging="360"/>
      </w:pPr>
      <w:rPr>
        <w:rFonts w:ascii="Garamond" w:eastAsia="Times New Roman" w:hAnsi="Garamond" w:cs="Times New Roman"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7DB02030"/>
    <w:multiLevelType w:val="hybridMultilevel"/>
    <w:tmpl w:val="EC6ED684"/>
    <w:lvl w:ilvl="0" w:tplc="C41A9890">
      <w:start w:val="1"/>
      <w:numFmt w:val="bullet"/>
      <w:lvlText w:val="-"/>
      <w:lvlJc w:val="left"/>
      <w:pPr>
        <w:tabs>
          <w:tab w:val="num" w:pos="454"/>
        </w:tabs>
        <w:ind w:left="454" w:hanging="454"/>
      </w:pPr>
      <w:rPr>
        <w:rFonts w:ascii="Arial" w:hAnsi="Arial" w:hint="default"/>
        <w:b w:val="0"/>
        <w:i w:val="0"/>
        <w:sz w:val="16"/>
        <w:szCs w:val="16"/>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21"/>
  </w:num>
  <w:num w:numId="4">
    <w:abstractNumId w:val="23"/>
  </w:num>
  <w:num w:numId="5">
    <w:abstractNumId w:val="0"/>
    <w:lvlOverride w:ilvl="0">
      <w:lvl w:ilvl="0">
        <w:numFmt w:val="bullet"/>
        <w:lvlText w:val=""/>
        <w:legacy w:legacy="1" w:legacySpace="0" w:legacyIndent="283"/>
        <w:lvlJc w:val="left"/>
        <w:pPr>
          <w:ind w:left="283" w:hanging="283"/>
        </w:pPr>
        <w:rPr>
          <w:rFonts w:ascii="Symbol" w:hAnsi="Symbol" w:hint="default"/>
        </w:rPr>
      </w:lvl>
    </w:lvlOverride>
  </w:num>
  <w:num w:numId="6">
    <w:abstractNumId w:val="2"/>
  </w:num>
  <w:num w:numId="7">
    <w:abstractNumId w:val="15"/>
  </w:num>
  <w:num w:numId="8">
    <w:abstractNumId w:val="13"/>
  </w:num>
  <w:num w:numId="9">
    <w:abstractNumId w:val="18"/>
  </w:num>
  <w:num w:numId="10">
    <w:abstractNumId w:val="17"/>
  </w:num>
  <w:num w:numId="11">
    <w:abstractNumId w:val="22"/>
  </w:num>
  <w:num w:numId="12">
    <w:abstractNumId w:val="1"/>
  </w:num>
  <w:num w:numId="13">
    <w:abstractNumId w:val="29"/>
  </w:num>
  <w:num w:numId="14">
    <w:abstractNumId w:val="7"/>
  </w:num>
  <w:num w:numId="15">
    <w:abstractNumId w:val="16"/>
  </w:num>
  <w:num w:numId="16">
    <w:abstractNumId w:val="8"/>
  </w:num>
  <w:num w:numId="17">
    <w:abstractNumId w:val="3"/>
  </w:num>
  <w:num w:numId="18">
    <w:abstractNumId w:val="12"/>
  </w:num>
  <w:num w:numId="19">
    <w:abstractNumId w:val="1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14"/>
  </w:num>
  <w:num w:numId="23">
    <w:abstractNumId w:val="27"/>
  </w:num>
  <w:num w:numId="24">
    <w:abstractNumId w:val="25"/>
  </w:num>
  <w:num w:numId="25">
    <w:abstractNumId w:val="26"/>
  </w:num>
  <w:num w:numId="26">
    <w:abstractNumId w:val="10"/>
  </w:num>
  <w:num w:numId="27">
    <w:abstractNumId w:val="28"/>
  </w:num>
  <w:num w:numId="28">
    <w:abstractNumId w:val="20"/>
  </w:num>
  <w:num w:numId="29">
    <w:abstractNumId w:val="5"/>
    <w:lvlOverride w:ilvl="0"/>
    <w:lvlOverride w:ilvl="1"/>
    <w:lvlOverride w:ilvl="2"/>
    <w:lvlOverride w:ilvl="3"/>
    <w:lvlOverride w:ilvl="4"/>
    <w:lvlOverride w:ilvl="5"/>
    <w:lvlOverride w:ilvl="6"/>
    <w:lvlOverride w:ilvl="7"/>
    <w:lvlOverride w:ilvl="8"/>
  </w:num>
  <w:num w:numId="30">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DEC"/>
    <w:rsid w:val="00011303"/>
    <w:rsid w:val="00021B01"/>
    <w:rsid w:val="0002396F"/>
    <w:rsid w:val="00030CBE"/>
    <w:rsid w:val="0004107B"/>
    <w:rsid w:val="00045931"/>
    <w:rsid w:val="00052ACA"/>
    <w:rsid w:val="00061309"/>
    <w:rsid w:val="00072173"/>
    <w:rsid w:val="00076ADF"/>
    <w:rsid w:val="00081AE9"/>
    <w:rsid w:val="00082B5E"/>
    <w:rsid w:val="00082EB2"/>
    <w:rsid w:val="000A486B"/>
    <w:rsid w:val="000C28C1"/>
    <w:rsid w:val="000D04E4"/>
    <w:rsid w:val="000D52DF"/>
    <w:rsid w:val="000E4271"/>
    <w:rsid w:val="000E5761"/>
    <w:rsid w:val="00112304"/>
    <w:rsid w:val="001151D5"/>
    <w:rsid w:val="00117A85"/>
    <w:rsid w:val="00130265"/>
    <w:rsid w:val="001430BE"/>
    <w:rsid w:val="00146A6F"/>
    <w:rsid w:val="00152C5A"/>
    <w:rsid w:val="00160006"/>
    <w:rsid w:val="00161495"/>
    <w:rsid w:val="00163D63"/>
    <w:rsid w:val="00165248"/>
    <w:rsid w:val="00187363"/>
    <w:rsid w:val="00197E63"/>
    <w:rsid w:val="001B5ACF"/>
    <w:rsid w:val="001C0D3D"/>
    <w:rsid w:val="001C4584"/>
    <w:rsid w:val="001E6049"/>
    <w:rsid w:val="00213D37"/>
    <w:rsid w:val="002325D3"/>
    <w:rsid w:val="0023509C"/>
    <w:rsid w:val="0024017F"/>
    <w:rsid w:val="002419E5"/>
    <w:rsid w:val="00246717"/>
    <w:rsid w:val="00247B42"/>
    <w:rsid w:val="00255327"/>
    <w:rsid w:val="00267CEC"/>
    <w:rsid w:val="002740BD"/>
    <w:rsid w:val="002804A5"/>
    <w:rsid w:val="002852D9"/>
    <w:rsid w:val="0029460D"/>
    <w:rsid w:val="00294985"/>
    <w:rsid w:val="002A27AA"/>
    <w:rsid w:val="002C2376"/>
    <w:rsid w:val="002E28ED"/>
    <w:rsid w:val="002E4EA6"/>
    <w:rsid w:val="003012E5"/>
    <w:rsid w:val="003045CD"/>
    <w:rsid w:val="00322D4F"/>
    <w:rsid w:val="00326B87"/>
    <w:rsid w:val="003323D4"/>
    <w:rsid w:val="00332DF9"/>
    <w:rsid w:val="003446A5"/>
    <w:rsid w:val="003605FF"/>
    <w:rsid w:val="0036756B"/>
    <w:rsid w:val="003964A8"/>
    <w:rsid w:val="00397E7C"/>
    <w:rsid w:val="003C7A96"/>
    <w:rsid w:val="003E4498"/>
    <w:rsid w:val="003E7E84"/>
    <w:rsid w:val="00400687"/>
    <w:rsid w:val="00406AA0"/>
    <w:rsid w:val="00407F51"/>
    <w:rsid w:val="00413962"/>
    <w:rsid w:val="004162E9"/>
    <w:rsid w:val="00434A72"/>
    <w:rsid w:val="004432CA"/>
    <w:rsid w:val="00451633"/>
    <w:rsid w:val="0045602E"/>
    <w:rsid w:val="00456DD3"/>
    <w:rsid w:val="00465BB0"/>
    <w:rsid w:val="004727F0"/>
    <w:rsid w:val="004732CF"/>
    <w:rsid w:val="004825A8"/>
    <w:rsid w:val="00485204"/>
    <w:rsid w:val="0048721C"/>
    <w:rsid w:val="004A1B4A"/>
    <w:rsid w:val="004A1C8D"/>
    <w:rsid w:val="004A3457"/>
    <w:rsid w:val="004B2F5E"/>
    <w:rsid w:val="004B407A"/>
    <w:rsid w:val="004C181E"/>
    <w:rsid w:val="004C3A7F"/>
    <w:rsid w:val="004D2C67"/>
    <w:rsid w:val="004D4C39"/>
    <w:rsid w:val="004F19CB"/>
    <w:rsid w:val="004F5B61"/>
    <w:rsid w:val="00515209"/>
    <w:rsid w:val="00523ED5"/>
    <w:rsid w:val="00525A21"/>
    <w:rsid w:val="00526AAF"/>
    <w:rsid w:val="00532355"/>
    <w:rsid w:val="00545D0B"/>
    <w:rsid w:val="0055456B"/>
    <w:rsid w:val="00561E30"/>
    <w:rsid w:val="00567792"/>
    <w:rsid w:val="005840AD"/>
    <w:rsid w:val="005A42D4"/>
    <w:rsid w:val="005C3DEB"/>
    <w:rsid w:val="005C6387"/>
    <w:rsid w:val="005E235C"/>
    <w:rsid w:val="005E3396"/>
    <w:rsid w:val="005E70B1"/>
    <w:rsid w:val="005F58D6"/>
    <w:rsid w:val="00613D0C"/>
    <w:rsid w:val="00615CC4"/>
    <w:rsid w:val="006165B6"/>
    <w:rsid w:val="00634267"/>
    <w:rsid w:val="00635E3A"/>
    <w:rsid w:val="00642840"/>
    <w:rsid w:val="006733AF"/>
    <w:rsid w:val="006857EA"/>
    <w:rsid w:val="00693E77"/>
    <w:rsid w:val="006A2D5A"/>
    <w:rsid w:val="006B4FB4"/>
    <w:rsid w:val="006B5557"/>
    <w:rsid w:val="006C2E3F"/>
    <w:rsid w:val="006D22C8"/>
    <w:rsid w:val="006E4F9D"/>
    <w:rsid w:val="006E7878"/>
    <w:rsid w:val="00702812"/>
    <w:rsid w:val="00704025"/>
    <w:rsid w:val="00704638"/>
    <w:rsid w:val="007157AB"/>
    <w:rsid w:val="00722CEC"/>
    <w:rsid w:val="00740CF0"/>
    <w:rsid w:val="00754DE9"/>
    <w:rsid w:val="0076147A"/>
    <w:rsid w:val="007703F8"/>
    <w:rsid w:val="007814A7"/>
    <w:rsid w:val="00783AD9"/>
    <w:rsid w:val="00784D0E"/>
    <w:rsid w:val="007862B9"/>
    <w:rsid w:val="007C1304"/>
    <w:rsid w:val="007D787E"/>
    <w:rsid w:val="007E0435"/>
    <w:rsid w:val="007E63A4"/>
    <w:rsid w:val="00800A37"/>
    <w:rsid w:val="00801BDA"/>
    <w:rsid w:val="00803FD1"/>
    <w:rsid w:val="008124CA"/>
    <w:rsid w:val="008127BF"/>
    <w:rsid w:val="0081469A"/>
    <w:rsid w:val="00817F5E"/>
    <w:rsid w:val="0082458A"/>
    <w:rsid w:val="00834936"/>
    <w:rsid w:val="008554E7"/>
    <w:rsid w:val="00857DFD"/>
    <w:rsid w:val="00874C95"/>
    <w:rsid w:val="0087608A"/>
    <w:rsid w:val="00877215"/>
    <w:rsid w:val="00892D70"/>
    <w:rsid w:val="00894BF0"/>
    <w:rsid w:val="008A7DEC"/>
    <w:rsid w:val="008B73FE"/>
    <w:rsid w:val="008C641E"/>
    <w:rsid w:val="008C6D85"/>
    <w:rsid w:val="008E1F91"/>
    <w:rsid w:val="008E3C75"/>
    <w:rsid w:val="008F1F25"/>
    <w:rsid w:val="008F6D18"/>
    <w:rsid w:val="00900DB4"/>
    <w:rsid w:val="00905D25"/>
    <w:rsid w:val="009135E3"/>
    <w:rsid w:val="009174DE"/>
    <w:rsid w:val="00924CB0"/>
    <w:rsid w:val="00930256"/>
    <w:rsid w:val="009367BE"/>
    <w:rsid w:val="0094779C"/>
    <w:rsid w:val="00947F53"/>
    <w:rsid w:val="00963684"/>
    <w:rsid w:val="00971FB7"/>
    <w:rsid w:val="009A7ED7"/>
    <w:rsid w:val="009B145E"/>
    <w:rsid w:val="009E7F8C"/>
    <w:rsid w:val="009F5843"/>
    <w:rsid w:val="00A001D2"/>
    <w:rsid w:val="00A07ED2"/>
    <w:rsid w:val="00A11EC1"/>
    <w:rsid w:val="00A1333B"/>
    <w:rsid w:val="00A27CAB"/>
    <w:rsid w:val="00A470E8"/>
    <w:rsid w:val="00A5036D"/>
    <w:rsid w:val="00A86A52"/>
    <w:rsid w:val="00AA4ACB"/>
    <w:rsid w:val="00AA4DB7"/>
    <w:rsid w:val="00AD170B"/>
    <w:rsid w:val="00AD7371"/>
    <w:rsid w:val="00AE3977"/>
    <w:rsid w:val="00AE4DCB"/>
    <w:rsid w:val="00AF329B"/>
    <w:rsid w:val="00AF48F7"/>
    <w:rsid w:val="00B00335"/>
    <w:rsid w:val="00B004B5"/>
    <w:rsid w:val="00B07F37"/>
    <w:rsid w:val="00B17C7F"/>
    <w:rsid w:val="00B27829"/>
    <w:rsid w:val="00B30AAE"/>
    <w:rsid w:val="00B36999"/>
    <w:rsid w:val="00B41CF6"/>
    <w:rsid w:val="00B5594D"/>
    <w:rsid w:val="00B56B6B"/>
    <w:rsid w:val="00B71EEE"/>
    <w:rsid w:val="00B8071D"/>
    <w:rsid w:val="00B80F80"/>
    <w:rsid w:val="00B8467C"/>
    <w:rsid w:val="00B8651D"/>
    <w:rsid w:val="00B873EE"/>
    <w:rsid w:val="00B91AC7"/>
    <w:rsid w:val="00BA2041"/>
    <w:rsid w:val="00BA22E2"/>
    <w:rsid w:val="00BC05D8"/>
    <w:rsid w:val="00BD593E"/>
    <w:rsid w:val="00BF1373"/>
    <w:rsid w:val="00BF6D0C"/>
    <w:rsid w:val="00C009EE"/>
    <w:rsid w:val="00C03424"/>
    <w:rsid w:val="00C11B8B"/>
    <w:rsid w:val="00C258AE"/>
    <w:rsid w:val="00C40779"/>
    <w:rsid w:val="00C431C6"/>
    <w:rsid w:val="00C61D25"/>
    <w:rsid w:val="00C66CA9"/>
    <w:rsid w:val="00C70A37"/>
    <w:rsid w:val="00C8029E"/>
    <w:rsid w:val="00C82C24"/>
    <w:rsid w:val="00C82FCF"/>
    <w:rsid w:val="00C91724"/>
    <w:rsid w:val="00CB0F24"/>
    <w:rsid w:val="00CB33A2"/>
    <w:rsid w:val="00CD1E4D"/>
    <w:rsid w:val="00CD5FAD"/>
    <w:rsid w:val="00CF0804"/>
    <w:rsid w:val="00CF0A55"/>
    <w:rsid w:val="00CF11AD"/>
    <w:rsid w:val="00D00E4F"/>
    <w:rsid w:val="00D1059C"/>
    <w:rsid w:val="00D14299"/>
    <w:rsid w:val="00D303BC"/>
    <w:rsid w:val="00D42F8A"/>
    <w:rsid w:val="00D52615"/>
    <w:rsid w:val="00D6321B"/>
    <w:rsid w:val="00D65516"/>
    <w:rsid w:val="00D74BA2"/>
    <w:rsid w:val="00D75C23"/>
    <w:rsid w:val="00D84F40"/>
    <w:rsid w:val="00DA4EF4"/>
    <w:rsid w:val="00DB1B67"/>
    <w:rsid w:val="00DB3AC1"/>
    <w:rsid w:val="00DB3B3E"/>
    <w:rsid w:val="00DD3F6B"/>
    <w:rsid w:val="00DE2FCD"/>
    <w:rsid w:val="00E01797"/>
    <w:rsid w:val="00E01DEE"/>
    <w:rsid w:val="00E330AF"/>
    <w:rsid w:val="00E33D92"/>
    <w:rsid w:val="00E56EF7"/>
    <w:rsid w:val="00E72B0D"/>
    <w:rsid w:val="00E7638E"/>
    <w:rsid w:val="00E764EE"/>
    <w:rsid w:val="00E85A67"/>
    <w:rsid w:val="00EC2EF4"/>
    <w:rsid w:val="00ED6981"/>
    <w:rsid w:val="00EE2114"/>
    <w:rsid w:val="00EE2BD7"/>
    <w:rsid w:val="00EE2D3C"/>
    <w:rsid w:val="00EE34F7"/>
    <w:rsid w:val="00EF7346"/>
    <w:rsid w:val="00EF7CED"/>
    <w:rsid w:val="00F1033E"/>
    <w:rsid w:val="00F1194C"/>
    <w:rsid w:val="00F35B00"/>
    <w:rsid w:val="00F417FC"/>
    <w:rsid w:val="00F50334"/>
    <w:rsid w:val="00F65345"/>
    <w:rsid w:val="00F74E60"/>
    <w:rsid w:val="00F75FD5"/>
    <w:rsid w:val="00F86EBA"/>
    <w:rsid w:val="00FA06FA"/>
    <w:rsid w:val="00FA556D"/>
    <w:rsid w:val="00FB17FC"/>
    <w:rsid w:val="00FB764B"/>
    <w:rsid w:val="00FC53A8"/>
    <w:rsid w:val="00FC7052"/>
    <w:rsid w:val="00FC7310"/>
    <w:rsid w:val="00FF14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047CCC3"/>
  <w15:docId w15:val="{0209C69D-BC1B-4D18-A2EA-93C08D116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804A5"/>
    <w:pPr>
      <w:jc w:val="both"/>
    </w:pPr>
    <w:rPr>
      <w:sz w:val="22"/>
    </w:rPr>
  </w:style>
  <w:style w:type="paragraph" w:styleId="Naslov2">
    <w:name w:val="heading 2"/>
    <w:basedOn w:val="Navaden"/>
    <w:next w:val="Navaden"/>
    <w:qFormat/>
    <w:rsid w:val="008A7DEC"/>
    <w:pPr>
      <w:keepNext/>
      <w:spacing w:before="240" w:after="60"/>
      <w:outlineLvl w:val="1"/>
    </w:pPr>
    <w:rPr>
      <w:rFonts w:ascii="Arial" w:hAnsi="Arial"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Znak"/>
    <w:basedOn w:val="Navaden"/>
    <w:link w:val="GlavaZnak"/>
    <w:rsid w:val="008A7DEC"/>
    <w:pPr>
      <w:tabs>
        <w:tab w:val="center" w:pos="4320"/>
        <w:tab w:val="right" w:pos="8640"/>
      </w:tabs>
    </w:pPr>
  </w:style>
  <w:style w:type="character" w:customStyle="1" w:styleId="GlavaZnak">
    <w:name w:val="Glava Znak"/>
    <w:aliases w:val="Header-PR Znak,Znak Znak"/>
    <w:link w:val="Glava"/>
    <w:locked/>
    <w:rsid w:val="008A7DEC"/>
    <w:rPr>
      <w:sz w:val="22"/>
      <w:lang w:val="sl-SI" w:eastAsia="sl-SI" w:bidi="ar-SA"/>
    </w:rPr>
  </w:style>
  <w:style w:type="paragraph" w:styleId="Noga">
    <w:name w:val="footer"/>
    <w:basedOn w:val="Navaden"/>
    <w:link w:val="NogaZnak"/>
    <w:uiPriority w:val="99"/>
    <w:rsid w:val="008A7DEC"/>
    <w:pPr>
      <w:tabs>
        <w:tab w:val="center" w:pos="4320"/>
        <w:tab w:val="right" w:pos="8640"/>
      </w:tabs>
    </w:pPr>
  </w:style>
  <w:style w:type="paragraph" w:styleId="Telobesedila3">
    <w:name w:val="Body Text 3"/>
    <w:basedOn w:val="Navaden"/>
    <w:rsid w:val="008A7DEC"/>
    <w:pPr>
      <w:spacing w:after="120"/>
    </w:pPr>
    <w:rPr>
      <w:sz w:val="16"/>
      <w:szCs w:val="16"/>
    </w:rPr>
  </w:style>
  <w:style w:type="paragraph" w:styleId="Telobesedila">
    <w:name w:val="Body Text"/>
    <w:basedOn w:val="Navaden"/>
    <w:rsid w:val="008A7DEC"/>
    <w:pPr>
      <w:spacing w:after="120"/>
    </w:pPr>
  </w:style>
  <w:style w:type="paragraph" w:styleId="Telobesedila2">
    <w:name w:val="Body Text 2"/>
    <w:basedOn w:val="Navaden"/>
    <w:rsid w:val="008A7DEC"/>
    <w:pPr>
      <w:spacing w:after="120" w:line="480" w:lineRule="auto"/>
    </w:pPr>
  </w:style>
  <w:style w:type="paragraph" w:customStyle="1" w:styleId="Sloglen1">
    <w:name w:val="Slogčlen1"/>
    <w:basedOn w:val="Navaden"/>
    <w:rsid w:val="008A7DEC"/>
    <w:pPr>
      <w:keepNext/>
      <w:spacing w:before="240" w:after="240"/>
      <w:jc w:val="center"/>
    </w:pPr>
    <w:rPr>
      <w:color w:val="000000"/>
      <w:sz w:val="24"/>
    </w:rPr>
  </w:style>
  <w:style w:type="paragraph" w:customStyle="1" w:styleId="Slognavaden1">
    <w:name w:val="Slognavaden1"/>
    <w:basedOn w:val="Navaden"/>
    <w:rsid w:val="008A7DEC"/>
    <w:pPr>
      <w:keepNext/>
      <w:spacing w:before="480"/>
    </w:pPr>
    <w:rPr>
      <w:b/>
      <w:color w:val="000000"/>
      <w:sz w:val="24"/>
    </w:rPr>
  </w:style>
  <w:style w:type="paragraph" w:styleId="Besedilooblaka">
    <w:name w:val="Balloon Text"/>
    <w:basedOn w:val="Navaden"/>
    <w:link w:val="BesedilooblakaZnak"/>
    <w:rsid w:val="00EE34F7"/>
    <w:rPr>
      <w:rFonts w:ascii="Tahoma" w:hAnsi="Tahoma"/>
      <w:sz w:val="16"/>
      <w:szCs w:val="16"/>
    </w:rPr>
  </w:style>
  <w:style w:type="character" w:customStyle="1" w:styleId="BesedilooblakaZnak">
    <w:name w:val="Besedilo oblačka Znak"/>
    <w:link w:val="Besedilooblaka"/>
    <w:rsid w:val="00EE34F7"/>
    <w:rPr>
      <w:rFonts w:ascii="Tahoma" w:hAnsi="Tahoma" w:cs="Tahoma"/>
      <w:sz w:val="16"/>
      <w:szCs w:val="16"/>
    </w:rPr>
  </w:style>
  <w:style w:type="paragraph" w:styleId="Odstavekseznama">
    <w:name w:val="List Paragraph"/>
    <w:basedOn w:val="Navaden"/>
    <w:uiPriority w:val="34"/>
    <w:qFormat/>
    <w:rsid w:val="00D00E4F"/>
    <w:pPr>
      <w:ind w:left="720"/>
      <w:contextualSpacing/>
    </w:pPr>
  </w:style>
  <w:style w:type="character" w:styleId="Pripombasklic">
    <w:name w:val="annotation reference"/>
    <w:basedOn w:val="Privzetapisavaodstavka"/>
    <w:rsid w:val="00D00E4F"/>
    <w:rPr>
      <w:sz w:val="16"/>
      <w:szCs w:val="16"/>
    </w:rPr>
  </w:style>
  <w:style w:type="paragraph" w:styleId="Pripombabesedilo">
    <w:name w:val="annotation text"/>
    <w:basedOn w:val="Navaden"/>
    <w:link w:val="PripombabesediloZnak"/>
    <w:rsid w:val="00D00E4F"/>
    <w:rPr>
      <w:sz w:val="20"/>
    </w:rPr>
  </w:style>
  <w:style w:type="character" w:customStyle="1" w:styleId="PripombabesediloZnak">
    <w:name w:val="Pripomba – besedilo Znak"/>
    <w:basedOn w:val="Privzetapisavaodstavka"/>
    <w:link w:val="Pripombabesedilo"/>
    <w:rsid w:val="00D00E4F"/>
  </w:style>
  <w:style w:type="paragraph" w:styleId="Zadevapripombe">
    <w:name w:val="annotation subject"/>
    <w:basedOn w:val="Pripombabesedilo"/>
    <w:next w:val="Pripombabesedilo"/>
    <w:link w:val="ZadevapripombeZnak"/>
    <w:rsid w:val="00D00E4F"/>
    <w:rPr>
      <w:b/>
      <w:bCs/>
    </w:rPr>
  </w:style>
  <w:style w:type="character" w:customStyle="1" w:styleId="ZadevapripombeZnak">
    <w:name w:val="Zadeva pripombe Znak"/>
    <w:basedOn w:val="PripombabesediloZnak"/>
    <w:link w:val="Zadevapripombe"/>
    <w:rsid w:val="00D00E4F"/>
    <w:rPr>
      <w:b/>
      <w:bCs/>
    </w:rPr>
  </w:style>
  <w:style w:type="character" w:styleId="Hiperpovezava">
    <w:name w:val="Hyperlink"/>
    <w:basedOn w:val="Privzetapisavaodstavka"/>
    <w:uiPriority w:val="99"/>
    <w:unhideWhenUsed/>
    <w:rsid w:val="00CF0804"/>
    <w:rPr>
      <w:color w:val="0000FF"/>
      <w:u w:val="single"/>
    </w:rPr>
  </w:style>
  <w:style w:type="character" w:customStyle="1" w:styleId="NogaZnak">
    <w:name w:val="Noga Znak"/>
    <w:basedOn w:val="Privzetapisavaodstavka"/>
    <w:link w:val="Noga"/>
    <w:uiPriority w:val="99"/>
    <w:rsid w:val="00187363"/>
    <w:rPr>
      <w:sz w:val="22"/>
    </w:rPr>
  </w:style>
  <w:style w:type="paragraph" w:customStyle="1" w:styleId="NavadenTimesNewRoman">
    <w:name w:val="Navaden Times New Roman"/>
    <w:basedOn w:val="Navaden"/>
    <w:rsid w:val="00F1033E"/>
    <w:pPr>
      <w:jc w:val="left"/>
    </w:pPr>
    <w:rPr>
      <w:rFonts w:ascii="Arial" w:eastAsiaTheme="minorHAnsi" w:hAnsi="Arial" w:cs="Arial"/>
      <w:szCs w:val="22"/>
    </w:rPr>
  </w:style>
  <w:style w:type="paragraph" w:customStyle="1" w:styleId="uicovLesinemnacestiR326">
    <w:name w:val="ušico v Lesiènem na cesti R 326"/>
    <w:aliases w:val="odsek"/>
    <w:basedOn w:val="Navaden"/>
    <w:rsid w:val="00F1033E"/>
    <w:pPr>
      <w:spacing w:line="360" w:lineRule="auto"/>
      <w:jc w:val="left"/>
    </w:pPr>
    <w:rPr>
      <w:rFonts w:ascii="Arial" w:eastAsiaTheme="minorHAnsi" w:hAnsi="Arial" w:cs="Arial"/>
      <w:b/>
      <w:bCs/>
      <w:sz w:val="24"/>
      <w:szCs w:val="24"/>
    </w:rPr>
  </w:style>
  <w:style w:type="paragraph" w:customStyle="1" w:styleId="Default">
    <w:name w:val="Default"/>
    <w:basedOn w:val="Navaden"/>
    <w:rsid w:val="00B873EE"/>
    <w:pPr>
      <w:autoSpaceDE w:val="0"/>
      <w:autoSpaceDN w:val="0"/>
      <w:jc w:val="left"/>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07089">
      <w:bodyDiv w:val="1"/>
      <w:marLeft w:val="0"/>
      <w:marRight w:val="0"/>
      <w:marTop w:val="0"/>
      <w:marBottom w:val="0"/>
      <w:divBdr>
        <w:top w:val="none" w:sz="0" w:space="0" w:color="auto"/>
        <w:left w:val="none" w:sz="0" w:space="0" w:color="auto"/>
        <w:bottom w:val="none" w:sz="0" w:space="0" w:color="auto"/>
        <w:right w:val="none" w:sz="0" w:space="0" w:color="auto"/>
      </w:divBdr>
    </w:div>
    <w:div w:id="340399117">
      <w:bodyDiv w:val="1"/>
      <w:marLeft w:val="0"/>
      <w:marRight w:val="0"/>
      <w:marTop w:val="0"/>
      <w:marBottom w:val="0"/>
      <w:divBdr>
        <w:top w:val="none" w:sz="0" w:space="0" w:color="auto"/>
        <w:left w:val="none" w:sz="0" w:space="0" w:color="auto"/>
        <w:bottom w:val="none" w:sz="0" w:space="0" w:color="auto"/>
        <w:right w:val="none" w:sz="0" w:space="0" w:color="auto"/>
      </w:divBdr>
      <w:divsChild>
        <w:div w:id="1285694630">
          <w:marLeft w:val="0"/>
          <w:marRight w:val="0"/>
          <w:marTop w:val="0"/>
          <w:marBottom w:val="0"/>
          <w:divBdr>
            <w:top w:val="none" w:sz="0" w:space="0" w:color="auto"/>
            <w:left w:val="none" w:sz="0" w:space="0" w:color="auto"/>
            <w:bottom w:val="none" w:sz="0" w:space="0" w:color="auto"/>
            <w:right w:val="none" w:sz="0" w:space="0" w:color="auto"/>
          </w:divBdr>
        </w:div>
        <w:div w:id="271866241">
          <w:marLeft w:val="0"/>
          <w:marRight w:val="0"/>
          <w:marTop w:val="0"/>
          <w:marBottom w:val="0"/>
          <w:divBdr>
            <w:top w:val="none" w:sz="0" w:space="0" w:color="auto"/>
            <w:left w:val="none" w:sz="0" w:space="0" w:color="auto"/>
            <w:bottom w:val="none" w:sz="0" w:space="0" w:color="auto"/>
            <w:right w:val="none" w:sz="0" w:space="0" w:color="auto"/>
          </w:divBdr>
        </w:div>
        <w:div w:id="1540242816">
          <w:marLeft w:val="0"/>
          <w:marRight w:val="0"/>
          <w:marTop w:val="0"/>
          <w:marBottom w:val="0"/>
          <w:divBdr>
            <w:top w:val="none" w:sz="0" w:space="0" w:color="auto"/>
            <w:left w:val="none" w:sz="0" w:space="0" w:color="auto"/>
            <w:bottom w:val="none" w:sz="0" w:space="0" w:color="auto"/>
            <w:right w:val="none" w:sz="0" w:space="0" w:color="auto"/>
          </w:divBdr>
        </w:div>
        <w:div w:id="1785464743">
          <w:marLeft w:val="0"/>
          <w:marRight w:val="0"/>
          <w:marTop w:val="0"/>
          <w:marBottom w:val="0"/>
          <w:divBdr>
            <w:top w:val="none" w:sz="0" w:space="0" w:color="auto"/>
            <w:left w:val="none" w:sz="0" w:space="0" w:color="auto"/>
            <w:bottom w:val="none" w:sz="0" w:space="0" w:color="auto"/>
            <w:right w:val="none" w:sz="0" w:space="0" w:color="auto"/>
          </w:divBdr>
        </w:div>
      </w:divsChild>
    </w:div>
    <w:div w:id="696663171">
      <w:bodyDiv w:val="1"/>
      <w:marLeft w:val="0"/>
      <w:marRight w:val="0"/>
      <w:marTop w:val="0"/>
      <w:marBottom w:val="0"/>
      <w:divBdr>
        <w:top w:val="none" w:sz="0" w:space="0" w:color="auto"/>
        <w:left w:val="none" w:sz="0" w:space="0" w:color="auto"/>
        <w:bottom w:val="none" w:sz="0" w:space="0" w:color="auto"/>
        <w:right w:val="none" w:sz="0" w:space="0" w:color="auto"/>
      </w:divBdr>
    </w:div>
    <w:div w:id="762531376">
      <w:bodyDiv w:val="1"/>
      <w:marLeft w:val="0"/>
      <w:marRight w:val="0"/>
      <w:marTop w:val="0"/>
      <w:marBottom w:val="0"/>
      <w:divBdr>
        <w:top w:val="none" w:sz="0" w:space="0" w:color="auto"/>
        <w:left w:val="none" w:sz="0" w:space="0" w:color="auto"/>
        <w:bottom w:val="none" w:sz="0" w:space="0" w:color="auto"/>
        <w:right w:val="none" w:sz="0" w:space="0" w:color="auto"/>
      </w:divBdr>
    </w:div>
    <w:div w:id="881787993">
      <w:bodyDiv w:val="1"/>
      <w:marLeft w:val="0"/>
      <w:marRight w:val="0"/>
      <w:marTop w:val="0"/>
      <w:marBottom w:val="0"/>
      <w:divBdr>
        <w:top w:val="none" w:sz="0" w:space="0" w:color="auto"/>
        <w:left w:val="none" w:sz="0" w:space="0" w:color="auto"/>
        <w:bottom w:val="none" w:sz="0" w:space="0" w:color="auto"/>
        <w:right w:val="none" w:sz="0" w:space="0" w:color="auto"/>
      </w:divBdr>
    </w:div>
    <w:div w:id="1213928198">
      <w:bodyDiv w:val="1"/>
      <w:marLeft w:val="0"/>
      <w:marRight w:val="0"/>
      <w:marTop w:val="0"/>
      <w:marBottom w:val="0"/>
      <w:divBdr>
        <w:top w:val="none" w:sz="0" w:space="0" w:color="auto"/>
        <w:left w:val="none" w:sz="0" w:space="0" w:color="auto"/>
        <w:bottom w:val="none" w:sz="0" w:space="0" w:color="auto"/>
        <w:right w:val="none" w:sz="0" w:space="0" w:color="auto"/>
      </w:divBdr>
    </w:div>
    <w:div w:id="1634942993">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4">
          <w:marLeft w:val="0"/>
          <w:marRight w:val="0"/>
          <w:marTop w:val="0"/>
          <w:marBottom w:val="0"/>
          <w:divBdr>
            <w:top w:val="none" w:sz="0" w:space="0" w:color="auto"/>
            <w:left w:val="none" w:sz="0" w:space="0" w:color="auto"/>
            <w:bottom w:val="none" w:sz="0" w:space="0" w:color="auto"/>
            <w:right w:val="none" w:sz="0" w:space="0" w:color="auto"/>
          </w:divBdr>
        </w:div>
        <w:div w:id="6636227">
          <w:marLeft w:val="0"/>
          <w:marRight w:val="0"/>
          <w:marTop w:val="0"/>
          <w:marBottom w:val="0"/>
          <w:divBdr>
            <w:top w:val="none" w:sz="0" w:space="0" w:color="auto"/>
            <w:left w:val="none" w:sz="0" w:space="0" w:color="auto"/>
            <w:bottom w:val="none" w:sz="0" w:space="0" w:color="auto"/>
            <w:right w:val="none" w:sz="0" w:space="0" w:color="auto"/>
          </w:divBdr>
        </w:div>
        <w:div w:id="1574466080">
          <w:marLeft w:val="0"/>
          <w:marRight w:val="0"/>
          <w:marTop w:val="0"/>
          <w:marBottom w:val="0"/>
          <w:divBdr>
            <w:top w:val="none" w:sz="0" w:space="0" w:color="auto"/>
            <w:left w:val="none" w:sz="0" w:space="0" w:color="auto"/>
            <w:bottom w:val="none" w:sz="0" w:space="0" w:color="auto"/>
            <w:right w:val="none" w:sz="0" w:space="0" w:color="auto"/>
          </w:divBdr>
        </w:div>
      </w:divsChild>
    </w:div>
    <w:div w:id="1887326742">
      <w:bodyDiv w:val="1"/>
      <w:marLeft w:val="0"/>
      <w:marRight w:val="0"/>
      <w:marTop w:val="0"/>
      <w:marBottom w:val="0"/>
      <w:divBdr>
        <w:top w:val="none" w:sz="0" w:space="0" w:color="auto"/>
        <w:left w:val="none" w:sz="0" w:space="0" w:color="auto"/>
        <w:bottom w:val="none" w:sz="0" w:space="0" w:color="auto"/>
        <w:right w:val="none" w:sz="0" w:space="0" w:color="auto"/>
      </w:divBdr>
    </w:div>
    <w:div w:id="213656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png@01D38A30.A382ADB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F9EFCF0-58B9-4CCA-B241-68A682E92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881</Words>
  <Characters>5035</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Obrazec 5</vt:lpstr>
    </vt:vector>
  </TitlesOfParts>
  <Company>Ministrstvo za promet</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Obrazec 5</dc:title>
  <dc:creator>uskok</dc:creator>
  <cp:lastModifiedBy>Andrej Gril</cp:lastModifiedBy>
  <cp:revision>3</cp:revision>
  <cp:lastPrinted>2012-10-04T07:11:00Z</cp:lastPrinted>
  <dcterms:created xsi:type="dcterms:W3CDTF">2018-01-12T07:19:00Z</dcterms:created>
  <dcterms:modified xsi:type="dcterms:W3CDTF">2018-01-12T07:22:00Z</dcterms:modified>
</cp:coreProperties>
</file>