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C1" w:rsidRDefault="0010010A" w:rsidP="0010010A">
      <w:pPr>
        <w:jc w:val="both"/>
      </w:pPr>
      <w:r w:rsidRPr="00095800">
        <w:t>Na podlagi 29. člena Zakona o lokalni samoupravi (Uradni list RS, št. 94/07 – uradno prečiščeno besedilo, 76/08, 79/09, 51/10, 40/12 – ZUJF in 14/15 – ZUUJFO)</w:t>
      </w:r>
      <w:r>
        <w:t>,</w:t>
      </w:r>
      <w:r w:rsidRPr="00095800">
        <w:t xml:space="preserve"> Zakon</w:t>
      </w:r>
      <w:r>
        <w:t>a</w:t>
      </w:r>
      <w:r w:rsidRPr="00095800">
        <w:t xml:space="preserve"> o urejanju prostora (Uradni list RS, št. 110/02, 8/03 - popr., 58/03 - ZZK-1, 33/07 - ZPNačrt, 108/09 - ZGO-1C in 80/10 - ZUPUDPP) </w:t>
      </w:r>
      <w:r w:rsidRPr="00972638">
        <w:t xml:space="preserve">ter </w:t>
      </w:r>
      <w:r w:rsidR="00DA4C00">
        <w:rPr>
          <w:rFonts w:ascii="Calibri" w:hAnsi="Calibri" w:cs="Calibri"/>
          <w:color w:val="000000"/>
        </w:rPr>
        <w:t>92.</w:t>
      </w:r>
      <w:r w:rsidRPr="00DB7195">
        <w:rPr>
          <w:rFonts w:ascii="Calibri" w:hAnsi="Calibri" w:cs="Calibri"/>
          <w:color w:val="000000"/>
        </w:rPr>
        <w:t xml:space="preserve"> člena statuta Občine </w:t>
      </w:r>
      <w:r w:rsidR="00C118F5">
        <w:rPr>
          <w:rFonts w:ascii="Calibri" w:hAnsi="Calibri" w:cs="Calibri"/>
          <w:color w:val="000000"/>
        </w:rPr>
        <w:t>Trzin</w:t>
      </w:r>
      <w:r w:rsidR="00DA4C00">
        <w:rPr>
          <w:rFonts w:ascii="Calibri" w:hAnsi="Calibri" w:cs="Calibri"/>
          <w:color w:val="000000"/>
        </w:rPr>
        <w:t xml:space="preserve"> (Uradni list RS, št. 2/2006</w:t>
      </w:r>
      <w:r w:rsidRPr="00DB7195">
        <w:rPr>
          <w:rFonts w:ascii="Calibri" w:hAnsi="Calibri" w:cs="Calibri"/>
          <w:color w:val="000000"/>
        </w:rPr>
        <w:t>)</w:t>
      </w:r>
      <w:r>
        <w:t>,</w:t>
      </w:r>
      <w:r w:rsidRPr="00972638">
        <w:t xml:space="preserve"> </w:t>
      </w:r>
      <w:r w:rsidR="00A91268" w:rsidRPr="00010F5D">
        <w:t>59</w:t>
      </w:r>
      <w:r w:rsidR="00A91268" w:rsidRPr="00461228">
        <w:t>. člena Zakona o izvrševanju proračunov Republike Slovenije za leti 2017 in 2018 (Uradni list RS, št. 80/1</w:t>
      </w:r>
      <w:r w:rsidR="00A91268">
        <w:t>6</w:t>
      </w:r>
      <w:r w:rsidR="00A91268" w:rsidRPr="00461228">
        <w:t xml:space="preserve"> in 33/17-ZIPRS1718)</w:t>
      </w:r>
      <w:r w:rsidRPr="00095800">
        <w:t xml:space="preserve">, prve in tretje alineje 41. člena ter določb VI. poglavja Zakona o stavbnih zemljiščih (Uradni list SRS, št. 18/84, 32/85 – popr. in 33/89 ter Uradni list RS, št. 24/92 – odl. US, 29/95 – ZPDF, 44/97 – ZSZ in 27/98 – odl. US; v nadaljnjem besedilu: ZSZ),  218. člena, 218.a člena, 218.b člena, 218.c člena, 218.č člena in 218.d člena Zakona o graditvi objektov (Uradni list RS, št. 102/04 – uradno prečiščeno besedilo, 14/05 – popr., 92/05 – ZJC-B, 93/05 – ZVMS, 111/05 – odl. US, 126/07, 108/09, 61/10 – ZRud-1, 20/11 – odl. US in 57/12), je Občinski svet Občine </w:t>
      </w:r>
      <w:r w:rsidR="00C118F5">
        <w:rPr>
          <w:rFonts w:ascii="Calibri" w:hAnsi="Calibri" w:cs="Calibri"/>
          <w:color w:val="000000"/>
        </w:rPr>
        <w:t>Trzin</w:t>
      </w:r>
      <w:r>
        <w:rPr>
          <w:rFonts w:ascii="Calibri" w:hAnsi="Calibri" w:cs="Calibri"/>
          <w:color w:val="000000"/>
        </w:rPr>
        <w:t xml:space="preserve"> </w:t>
      </w:r>
      <w:r w:rsidRPr="00972638">
        <w:t>na _______ seji, dne _______, sprejel</w:t>
      </w:r>
    </w:p>
    <w:p w:rsidR="00E525E9" w:rsidRDefault="00E525E9" w:rsidP="0010010A">
      <w:pPr>
        <w:jc w:val="both"/>
        <w:rPr>
          <w:rFonts w:ascii="Calibri" w:hAnsi="Calibri" w:cs="Calibri"/>
          <w:color w:val="000000"/>
        </w:rPr>
      </w:pPr>
    </w:p>
    <w:p w:rsidR="00B96DC1" w:rsidRPr="00B96DC1" w:rsidRDefault="00B96DC1" w:rsidP="00B96DC1">
      <w:pPr>
        <w:spacing w:after="0"/>
        <w:jc w:val="center"/>
        <w:rPr>
          <w:rFonts w:ascii="Calibri" w:hAnsi="Calibri" w:cs="Calibri"/>
          <w:b/>
          <w:color w:val="000000"/>
        </w:rPr>
      </w:pPr>
      <w:r w:rsidRPr="00B96DC1">
        <w:rPr>
          <w:rFonts w:ascii="Calibri" w:hAnsi="Calibri" w:cs="Calibri"/>
          <w:b/>
          <w:color w:val="000000"/>
        </w:rPr>
        <w:t>ODLOK</w:t>
      </w:r>
    </w:p>
    <w:p w:rsidR="00B96DC1" w:rsidRDefault="00E76D8F" w:rsidP="00B96DC1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</w:t>
      </w:r>
      <w:r w:rsidR="00B96DC1" w:rsidRPr="00B96DC1">
        <w:rPr>
          <w:rFonts w:ascii="Calibri" w:hAnsi="Calibri" w:cs="Calibri"/>
          <w:b/>
          <w:color w:val="000000"/>
        </w:rPr>
        <w:t xml:space="preserve"> nadomestilu za uporabo stavbnega zemljišča</w:t>
      </w:r>
    </w:p>
    <w:p w:rsidR="00B96DC1" w:rsidRDefault="00B96DC1" w:rsidP="00B96DC1">
      <w:pPr>
        <w:spacing w:after="0"/>
        <w:jc w:val="center"/>
        <w:rPr>
          <w:rFonts w:ascii="Calibri" w:hAnsi="Calibri" w:cs="Calibri"/>
          <w:b/>
          <w:color w:val="000000"/>
        </w:rPr>
      </w:pPr>
      <w:r w:rsidRPr="00B96DC1">
        <w:rPr>
          <w:rFonts w:ascii="Calibri" w:hAnsi="Calibri" w:cs="Calibri"/>
          <w:b/>
          <w:color w:val="000000"/>
        </w:rPr>
        <w:t xml:space="preserve"> v </w:t>
      </w:r>
      <w:r w:rsidRPr="0062134A">
        <w:rPr>
          <w:rFonts w:ascii="Calibri" w:hAnsi="Calibri" w:cs="Calibri"/>
          <w:b/>
          <w:color w:val="000000"/>
        </w:rPr>
        <w:t xml:space="preserve">Občini </w:t>
      </w:r>
      <w:r w:rsidR="00C118F5">
        <w:rPr>
          <w:rFonts w:ascii="Calibri" w:hAnsi="Calibri" w:cs="Calibri"/>
          <w:b/>
          <w:color w:val="000000"/>
        </w:rPr>
        <w:t>Trzin</w:t>
      </w:r>
    </w:p>
    <w:p w:rsidR="000A6780" w:rsidRDefault="000A6780" w:rsidP="000A6780">
      <w:pPr>
        <w:spacing w:after="0"/>
        <w:rPr>
          <w:rFonts w:ascii="Calibri" w:hAnsi="Calibri" w:cs="Calibri"/>
          <w:b/>
          <w:color w:val="000000"/>
        </w:rPr>
      </w:pPr>
    </w:p>
    <w:p w:rsidR="000A6780" w:rsidRDefault="000A6780" w:rsidP="000A6780">
      <w:pPr>
        <w:spacing w:after="0"/>
        <w:rPr>
          <w:rFonts w:ascii="Calibri" w:hAnsi="Calibri" w:cs="Calibri"/>
          <w:b/>
          <w:color w:val="000000"/>
        </w:rPr>
      </w:pPr>
    </w:p>
    <w:p w:rsidR="00B96DC1" w:rsidRPr="000A6780" w:rsidRDefault="000A6780" w:rsidP="000A6780">
      <w:pPr>
        <w:jc w:val="center"/>
        <w:rPr>
          <w:rFonts w:ascii="Calibri" w:hAnsi="Calibri" w:cs="Calibri"/>
          <w:color w:val="000000"/>
        </w:rPr>
      </w:pPr>
      <w:r w:rsidRPr="000A6780">
        <w:rPr>
          <w:rFonts w:ascii="Calibri" w:hAnsi="Calibri" w:cs="Calibri"/>
          <w:color w:val="000000"/>
        </w:rPr>
        <w:t xml:space="preserve">I. </w:t>
      </w:r>
      <w:r w:rsidR="00B96DC1" w:rsidRPr="000A6780">
        <w:rPr>
          <w:rFonts w:ascii="Calibri" w:hAnsi="Calibri" w:cs="Calibri"/>
          <w:color w:val="000000"/>
        </w:rPr>
        <w:t>SPLOŠN</w:t>
      </w:r>
      <w:r w:rsidRPr="000A6780">
        <w:rPr>
          <w:rFonts w:ascii="Calibri" w:hAnsi="Calibri" w:cs="Calibri"/>
          <w:color w:val="000000"/>
        </w:rPr>
        <w:t>A DOLOČBA</w:t>
      </w:r>
    </w:p>
    <w:p w:rsidR="000A6780" w:rsidRDefault="000A6780" w:rsidP="000A6780">
      <w:pPr>
        <w:spacing w:after="0"/>
        <w:jc w:val="center"/>
        <w:rPr>
          <w:b/>
        </w:rPr>
      </w:pPr>
      <w:r>
        <w:rPr>
          <w:rFonts w:ascii="Calibri" w:hAnsi="Calibri" w:cs="Calibri"/>
          <w:b/>
          <w:color w:val="000000"/>
        </w:rPr>
        <w:t xml:space="preserve">1. </w:t>
      </w:r>
      <w:r w:rsidR="00B96DC1" w:rsidRPr="000A6780">
        <w:rPr>
          <w:rFonts w:ascii="Calibri" w:hAnsi="Calibri" w:cs="Calibri"/>
          <w:b/>
          <w:color w:val="000000"/>
        </w:rPr>
        <w:t>člen</w:t>
      </w:r>
    </w:p>
    <w:p w:rsidR="00B96DC1" w:rsidRPr="000A6780" w:rsidRDefault="00B96DC1" w:rsidP="000A6780">
      <w:pPr>
        <w:jc w:val="center"/>
        <w:rPr>
          <w:b/>
        </w:rPr>
      </w:pPr>
      <w:r w:rsidRPr="000A6780">
        <w:rPr>
          <w:rFonts w:ascii="Calibri" w:hAnsi="Calibri" w:cs="Calibri"/>
          <w:b/>
          <w:color w:val="000000"/>
        </w:rPr>
        <w:t>(predmet odloka)</w:t>
      </w:r>
    </w:p>
    <w:p w:rsidR="00B96DC1" w:rsidRDefault="00B96DC1" w:rsidP="000A678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tem odlokom se sprejmejo podlage za odmero nadomestila za uporabo stavbnega zemljišča (v nadaljevanju: nadomestilo), ki določajo:</w:t>
      </w:r>
    </w:p>
    <w:p w:rsidR="00B96DC1" w:rsidRDefault="000E4884" w:rsidP="000A6780">
      <w:pPr>
        <w:pStyle w:val="ListParagraph"/>
        <w:numPr>
          <w:ilvl w:val="0"/>
          <w:numId w:val="5"/>
        </w:numPr>
        <w:spacing w:after="0"/>
        <w:ind w:left="720"/>
      </w:pPr>
      <w:r>
        <w:t>lego in namembnost ter smotrno izkoriščanje stavbnega zemljišča,</w:t>
      </w:r>
    </w:p>
    <w:p w:rsidR="000E4884" w:rsidRDefault="000E4884" w:rsidP="00E23959">
      <w:pPr>
        <w:pStyle w:val="ListParagraph"/>
        <w:numPr>
          <w:ilvl w:val="0"/>
          <w:numId w:val="5"/>
        </w:numPr>
        <w:spacing w:after="0"/>
        <w:ind w:left="720"/>
      </w:pPr>
      <w:r>
        <w:t>opremljenost stavbnega zemljišča s komunalnimi in drugimi objekti in napravami in možnost priključitve za te objekte in naprave</w:t>
      </w:r>
      <w:r w:rsidR="00B96DC1">
        <w:t>,</w:t>
      </w:r>
    </w:p>
    <w:p w:rsidR="00B96DC1" w:rsidRPr="000E4884" w:rsidRDefault="006E1C36" w:rsidP="000A6780">
      <w:pPr>
        <w:pStyle w:val="ListParagraph"/>
        <w:numPr>
          <w:ilvl w:val="0"/>
          <w:numId w:val="5"/>
        </w:numPr>
        <w:ind w:left="720"/>
      </w:pPr>
      <w:r w:rsidRPr="000E4884">
        <w:t xml:space="preserve">merila za </w:t>
      </w:r>
      <w:r w:rsidR="00B96DC1" w:rsidRPr="000E4884">
        <w:t>oprostite</w:t>
      </w:r>
      <w:r w:rsidRPr="000E4884">
        <w:t>v</w:t>
      </w:r>
      <w:r w:rsidR="00B96DC1" w:rsidRPr="000E4884">
        <w:t xml:space="preserve"> plač</w:t>
      </w:r>
      <w:r w:rsidRPr="000E4884">
        <w:t>evanja</w:t>
      </w:r>
      <w:r w:rsidR="00B96DC1" w:rsidRPr="000E4884">
        <w:t xml:space="preserve"> nadomestila.</w:t>
      </w:r>
    </w:p>
    <w:p w:rsidR="000A6780" w:rsidRPr="000A6780" w:rsidRDefault="000A6780" w:rsidP="000A6780">
      <w:pPr>
        <w:spacing w:after="0"/>
        <w:rPr>
          <w:rFonts w:ascii="Calibri" w:hAnsi="Calibri" w:cs="Calibri"/>
          <w:color w:val="000000"/>
        </w:rPr>
      </w:pPr>
    </w:p>
    <w:p w:rsidR="000A6780" w:rsidRPr="000A6780" w:rsidRDefault="000A6780" w:rsidP="000A6780">
      <w:pPr>
        <w:jc w:val="center"/>
        <w:rPr>
          <w:rFonts w:ascii="Calibri" w:hAnsi="Calibri" w:cs="Calibri"/>
          <w:color w:val="000000"/>
        </w:rPr>
      </w:pPr>
      <w:r w:rsidRPr="000A6780">
        <w:rPr>
          <w:rFonts w:ascii="Calibri" w:hAnsi="Calibri" w:cs="Calibri"/>
          <w:color w:val="000000"/>
        </w:rPr>
        <w:t xml:space="preserve">II. </w:t>
      </w:r>
      <w:r w:rsidR="00E675FE" w:rsidRPr="000A6780">
        <w:rPr>
          <w:rFonts w:ascii="Calibri" w:hAnsi="Calibri" w:cs="Calibri"/>
          <w:color w:val="000000"/>
        </w:rPr>
        <w:t>DOLOČITEV ZAZIDANIH IN NEZAZIDANIH STAVBNIH ZEMLJIŠČ</w:t>
      </w:r>
    </w:p>
    <w:p w:rsidR="000C3AF1" w:rsidRPr="000A6780" w:rsidRDefault="000A6780" w:rsidP="000A6780">
      <w:pPr>
        <w:spacing w:after="0"/>
        <w:jc w:val="center"/>
        <w:rPr>
          <w:rFonts w:ascii="Calibri" w:hAnsi="Calibri" w:cs="Calibri"/>
          <w:b/>
          <w:color w:val="000000"/>
        </w:rPr>
      </w:pPr>
      <w:r w:rsidRPr="000A6780">
        <w:rPr>
          <w:rFonts w:ascii="Calibri" w:hAnsi="Calibri" w:cs="Calibri"/>
          <w:b/>
          <w:color w:val="000000"/>
        </w:rPr>
        <w:t xml:space="preserve">2. </w:t>
      </w:r>
      <w:r w:rsidR="000C3AF1" w:rsidRPr="000A6780">
        <w:rPr>
          <w:rFonts w:ascii="Calibri" w:hAnsi="Calibri" w:cs="Calibri"/>
          <w:b/>
          <w:color w:val="000000"/>
        </w:rPr>
        <w:t>člen</w:t>
      </w:r>
    </w:p>
    <w:p w:rsidR="0011635C" w:rsidRPr="000A6780" w:rsidRDefault="000C3AF1" w:rsidP="0011635C">
      <w:pPr>
        <w:jc w:val="center"/>
        <w:rPr>
          <w:rFonts w:ascii="Calibri" w:hAnsi="Calibri" w:cs="Calibri"/>
          <w:b/>
          <w:color w:val="000000"/>
        </w:rPr>
      </w:pPr>
      <w:r w:rsidRPr="000A6780">
        <w:rPr>
          <w:rFonts w:ascii="Calibri" w:hAnsi="Calibri" w:cs="Calibri"/>
          <w:b/>
          <w:color w:val="000000"/>
        </w:rPr>
        <w:t>(zazidana</w:t>
      </w:r>
      <w:r w:rsidR="007F08F0">
        <w:rPr>
          <w:rFonts w:ascii="Calibri" w:hAnsi="Calibri" w:cs="Calibri"/>
          <w:b/>
          <w:color w:val="000000"/>
        </w:rPr>
        <w:t xml:space="preserve"> in nezazidana</w:t>
      </w:r>
      <w:r w:rsidRPr="000A6780">
        <w:rPr>
          <w:rFonts w:ascii="Calibri" w:hAnsi="Calibri" w:cs="Calibri"/>
          <w:b/>
          <w:color w:val="000000"/>
        </w:rPr>
        <w:t xml:space="preserve"> stavbna zemljišča)</w:t>
      </w:r>
    </w:p>
    <w:p w:rsidR="007F08F0" w:rsidRDefault="0028000E" w:rsidP="007F08F0">
      <w:pPr>
        <w:pStyle w:val="ListParagraph"/>
        <w:spacing w:after="0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zazidana in nezazidana stavbna zemljišča se štejejo tista zemljišča, kot</w:t>
      </w:r>
      <w:r w:rsidR="00D73C6A">
        <w:rPr>
          <w:rFonts w:ascii="Calibri" w:hAnsi="Calibri" w:cs="Calibri"/>
          <w:color w:val="000000"/>
        </w:rPr>
        <w:t xml:space="preserve"> </w:t>
      </w:r>
      <w:r w:rsidR="00444876">
        <w:rPr>
          <w:rFonts w:ascii="Calibri" w:hAnsi="Calibri" w:cs="Calibri"/>
          <w:color w:val="000000"/>
        </w:rPr>
        <w:t xml:space="preserve">jih </w:t>
      </w:r>
      <w:r>
        <w:rPr>
          <w:rFonts w:ascii="Calibri" w:hAnsi="Calibri" w:cs="Calibri"/>
          <w:color w:val="000000"/>
        </w:rPr>
        <w:t>določa 218. in 218. b člen Zakona o graditvi objektov (ZGO-1).</w:t>
      </w:r>
    </w:p>
    <w:p w:rsidR="00A23B1E" w:rsidRDefault="00A23B1E" w:rsidP="000A6780">
      <w:pPr>
        <w:pStyle w:val="ListParagraph"/>
        <w:spacing w:after="0"/>
        <w:ind w:left="0"/>
        <w:jc w:val="both"/>
        <w:rPr>
          <w:rFonts w:ascii="Calibri" w:hAnsi="Calibri" w:cs="Calibri"/>
          <w:color w:val="000000"/>
        </w:rPr>
      </w:pPr>
    </w:p>
    <w:p w:rsidR="000A6780" w:rsidRPr="000A6780" w:rsidRDefault="00EE74A4" w:rsidP="000A6780">
      <w:pPr>
        <w:pStyle w:val="ListParagraph"/>
        <w:ind w:left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</w:t>
      </w:r>
      <w:r w:rsidR="000A6780" w:rsidRPr="000A6780">
        <w:rPr>
          <w:rFonts w:ascii="Calibri" w:hAnsi="Calibri" w:cs="Calibri"/>
          <w:b/>
          <w:color w:val="000000"/>
        </w:rPr>
        <w:t>. člen</w:t>
      </w:r>
    </w:p>
    <w:p w:rsidR="00A23B1E" w:rsidRPr="000A6780" w:rsidRDefault="00A23B1E" w:rsidP="000A6780">
      <w:pPr>
        <w:pStyle w:val="ListParagraph"/>
        <w:ind w:left="0"/>
        <w:jc w:val="center"/>
        <w:rPr>
          <w:rFonts w:ascii="Calibri" w:hAnsi="Calibri" w:cs="Calibri"/>
          <w:b/>
          <w:color w:val="000000"/>
        </w:rPr>
      </w:pPr>
      <w:r w:rsidRPr="000A6780">
        <w:rPr>
          <w:rFonts w:ascii="Calibri" w:hAnsi="Calibri" w:cs="Calibri"/>
          <w:b/>
          <w:color w:val="000000"/>
        </w:rPr>
        <w:t>(določitev površine zazidanega stavbnega zemljišča)</w:t>
      </w:r>
    </w:p>
    <w:p w:rsidR="003E2DC7" w:rsidRDefault="008D0948" w:rsidP="000A6780">
      <w:pPr>
        <w:pStyle w:val="Default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(1) </w:t>
      </w:r>
      <w:r w:rsidR="003E2DC7" w:rsidRPr="003E2DC7">
        <w:rPr>
          <w:rFonts w:ascii="Calibri" w:hAnsi="Calibri" w:cs="Calibri"/>
          <w:sz w:val="22"/>
          <w:szCs w:val="22"/>
        </w:rPr>
        <w:t xml:space="preserve">Osnovo za določitev površine zazidanega stavbnega zemljišča predstavljajo </w:t>
      </w:r>
      <w:r w:rsidR="007854F9" w:rsidRPr="00B41C18">
        <w:rPr>
          <w:rFonts w:ascii="Calibri" w:hAnsi="Calibri" w:cs="Calibri"/>
          <w:color w:val="auto"/>
          <w:sz w:val="22"/>
          <w:szCs w:val="22"/>
        </w:rPr>
        <w:t>uradne evidence</w:t>
      </w:r>
      <w:r w:rsidR="003E2DC7" w:rsidRPr="003E2DC7">
        <w:rPr>
          <w:rFonts w:ascii="Calibri" w:hAnsi="Calibri" w:cs="Calibri"/>
          <w:sz w:val="22"/>
          <w:szCs w:val="22"/>
        </w:rPr>
        <w:t>, k</w:t>
      </w:r>
      <w:r w:rsidR="003E2DC7">
        <w:rPr>
          <w:rFonts w:ascii="Calibri" w:hAnsi="Calibri" w:cs="Calibri"/>
          <w:sz w:val="22"/>
          <w:szCs w:val="22"/>
        </w:rPr>
        <w:t>i jih</w:t>
      </w:r>
      <w:r w:rsidR="003E2DC7" w:rsidRPr="003E2DC7">
        <w:rPr>
          <w:rFonts w:ascii="Calibri" w:hAnsi="Calibri" w:cs="Calibri"/>
          <w:sz w:val="22"/>
          <w:szCs w:val="22"/>
        </w:rPr>
        <w:t xml:space="preserve"> vodi Geodetska uprava RS in iz katerih občina za potrebe odmere nad</w:t>
      </w:r>
      <w:r w:rsidR="0011635C">
        <w:rPr>
          <w:rFonts w:ascii="Calibri" w:hAnsi="Calibri" w:cs="Calibri"/>
          <w:sz w:val="22"/>
          <w:szCs w:val="22"/>
        </w:rPr>
        <w:t>omestila črpa potrebne podatke.</w:t>
      </w:r>
    </w:p>
    <w:p w:rsidR="0011635C" w:rsidRDefault="008D0948" w:rsidP="000A6780">
      <w:pPr>
        <w:pStyle w:val="Default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(2) </w:t>
      </w:r>
      <w:r w:rsidR="0011635C" w:rsidRPr="003E2DC7">
        <w:rPr>
          <w:rFonts w:ascii="Calibri" w:hAnsi="Calibri" w:cs="Calibri"/>
          <w:sz w:val="22"/>
          <w:szCs w:val="22"/>
        </w:rPr>
        <w:t>Površina zazidanega stavbnega zemljišča za stanovanjski namen se določi kot neto tlorisna površina (SIST ISO: 9836) vseh zaprtih prostorov posameznega stavbnega dela stanovanjskega namena in neto tlorisna površina garaže za osebna vozila, če je le-ta vpis</w:t>
      </w:r>
      <w:r w:rsidR="0011635C">
        <w:rPr>
          <w:rFonts w:ascii="Calibri" w:hAnsi="Calibri" w:cs="Calibri"/>
          <w:sz w:val="22"/>
          <w:szCs w:val="22"/>
        </w:rPr>
        <w:t>ana kot samostojni stavbni del.</w:t>
      </w:r>
    </w:p>
    <w:p w:rsidR="0011635C" w:rsidRPr="0011635C" w:rsidRDefault="008D0948" w:rsidP="0011635C">
      <w:pPr>
        <w:pStyle w:val="ListParagraph"/>
        <w:spacing w:after="240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lastRenderedPageBreak/>
        <w:t xml:space="preserve">(3) </w:t>
      </w:r>
      <w:r w:rsidR="0011635C" w:rsidRPr="003E2DC7">
        <w:rPr>
          <w:rFonts w:ascii="Calibri" w:hAnsi="Calibri" w:cs="Calibri"/>
          <w:color w:val="000000"/>
        </w:rPr>
        <w:t xml:space="preserve">Površina zazidanega stavbnega zemljišča za poslovni namen se določi kot neto tlorisna površina </w:t>
      </w:r>
      <w:r w:rsidR="0011635C" w:rsidRPr="003E2DC7">
        <w:rPr>
          <w:rFonts w:ascii="Calibri" w:hAnsi="Calibri" w:cs="Calibri"/>
        </w:rPr>
        <w:t xml:space="preserve">(SIST ISO: 9836) </w:t>
      </w:r>
      <w:r w:rsidR="0011635C" w:rsidRPr="003E2DC7">
        <w:rPr>
          <w:rFonts w:ascii="Calibri" w:hAnsi="Calibri" w:cs="Calibri"/>
          <w:color w:val="000000"/>
        </w:rPr>
        <w:t>vseh prostorov posameznega stavbnega dela poslovnega namena in neto tlorisna površina vseh stavbnih delov, ki so funkcionalno povezani z njim.</w:t>
      </w:r>
    </w:p>
    <w:p w:rsidR="0011635C" w:rsidRPr="003E2DC7" w:rsidRDefault="008D0948" w:rsidP="000A6780">
      <w:pPr>
        <w:pStyle w:val="Default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(4) </w:t>
      </w:r>
      <w:r w:rsidR="0011635C">
        <w:rPr>
          <w:rFonts w:ascii="Calibri" w:hAnsi="Calibri" w:cs="Calibri"/>
          <w:sz w:val="22"/>
          <w:szCs w:val="22"/>
        </w:rPr>
        <w:t>V površino</w:t>
      </w:r>
      <w:r w:rsidR="0011635C" w:rsidRPr="003E2DC7">
        <w:rPr>
          <w:rFonts w:ascii="Calibri" w:hAnsi="Calibri" w:cs="Calibri"/>
          <w:sz w:val="22"/>
          <w:szCs w:val="22"/>
        </w:rPr>
        <w:t xml:space="preserve"> zazidanega stavbnega zemljišča za poslovni namen </w:t>
      </w:r>
      <w:r w:rsidR="0011635C">
        <w:rPr>
          <w:rFonts w:ascii="Calibri" w:hAnsi="Calibri" w:cs="Calibri"/>
          <w:sz w:val="22"/>
          <w:szCs w:val="22"/>
        </w:rPr>
        <w:t>se štejejo tudi</w:t>
      </w:r>
      <w:r w:rsidR="0011635C" w:rsidRPr="003E2DC7">
        <w:rPr>
          <w:rFonts w:ascii="Calibri" w:hAnsi="Calibri" w:cs="Calibri"/>
          <w:sz w:val="22"/>
          <w:szCs w:val="22"/>
        </w:rPr>
        <w:t xml:space="preserve"> zunanje poslovne površine, ki se uporabljajo kot spremljevalne površine za opravljanje pos</w:t>
      </w:r>
      <w:r w:rsidR="0011635C">
        <w:rPr>
          <w:rFonts w:ascii="Calibri" w:hAnsi="Calibri" w:cs="Calibri"/>
          <w:sz w:val="22"/>
          <w:szCs w:val="22"/>
        </w:rPr>
        <w:t>lovne dejavnosti.</w:t>
      </w:r>
      <w:r w:rsidR="0011635C" w:rsidRPr="003E2DC7">
        <w:rPr>
          <w:rFonts w:ascii="Calibri" w:hAnsi="Calibri" w:cs="Calibri"/>
          <w:sz w:val="22"/>
          <w:szCs w:val="22"/>
        </w:rPr>
        <w:t xml:space="preserve"> </w:t>
      </w:r>
      <w:r w:rsidR="0011635C">
        <w:rPr>
          <w:rFonts w:ascii="Calibri" w:hAnsi="Calibri" w:cs="Calibri"/>
          <w:sz w:val="22"/>
          <w:szCs w:val="22"/>
        </w:rPr>
        <w:t>To so</w:t>
      </w:r>
      <w:r w:rsidR="0011635C" w:rsidRPr="003E2DC7">
        <w:rPr>
          <w:rFonts w:ascii="Calibri" w:hAnsi="Calibri" w:cs="Calibri"/>
          <w:sz w:val="22"/>
          <w:szCs w:val="22"/>
        </w:rPr>
        <w:t xml:space="preserve"> zunanja parkirišča, zunanje manipulativne površine, delavnice na prostem, </w:t>
      </w:r>
      <w:r w:rsidR="0011635C">
        <w:rPr>
          <w:rFonts w:ascii="Calibri" w:hAnsi="Calibri" w:cs="Calibri"/>
          <w:sz w:val="22"/>
          <w:szCs w:val="22"/>
        </w:rPr>
        <w:t xml:space="preserve">nepokrita </w:t>
      </w:r>
      <w:r w:rsidR="00444876">
        <w:rPr>
          <w:rFonts w:ascii="Calibri" w:hAnsi="Calibri" w:cs="Calibri"/>
          <w:sz w:val="22"/>
          <w:szCs w:val="22"/>
        </w:rPr>
        <w:t>skladišča, športna igrišča</w:t>
      </w:r>
      <w:r w:rsidR="0011635C" w:rsidRPr="003E2DC7">
        <w:rPr>
          <w:rFonts w:ascii="Calibri" w:hAnsi="Calibri" w:cs="Calibri"/>
          <w:sz w:val="22"/>
          <w:szCs w:val="22"/>
        </w:rPr>
        <w:t>.</w:t>
      </w:r>
    </w:p>
    <w:p w:rsidR="003E2DC7" w:rsidRPr="003E2DC7" w:rsidRDefault="008D0948" w:rsidP="000A6780">
      <w:pPr>
        <w:pStyle w:val="Default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(5) </w:t>
      </w:r>
      <w:r w:rsidR="003E2DC7" w:rsidRPr="003E2DC7">
        <w:rPr>
          <w:rFonts w:ascii="Calibri" w:hAnsi="Calibri" w:cs="Calibri"/>
          <w:sz w:val="22"/>
          <w:szCs w:val="22"/>
        </w:rPr>
        <w:t xml:space="preserve">Če podatek o površini zazidanega stavbnega zemljišča </w:t>
      </w:r>
      <w:r w:rsidR="00E71841">
        <w:rPr>
          <w:rFonts w:ascii="Calibri" w:hAnsi="Calibri" w:cs="Calibri"/>
          <w:sz w:val="22"/>
          <w:szCs w:val="22"/>
        </w:rPr>
        <w:t xml:space="preserve">ali podatek o dejanski rabi dela stavbe </w:t>
      </w:r>
      <w:r w:rsidR="003E2DC7" w:rsidRPr="003E2DC7">
        <w:rPr>
          <w:rFonts w:ascii="Calibri" w:hAnsi="Calibri" w:cs="Calibri"/>
          <w:sz w:val="22"/>
          <w:szCs w:val="22"/>
        </w:rPr>
        <w:t>v navedenih uradnih evidencah ne obstaja ali je očitno napačen, le-tega na podlagi terenskega ogleda ali podatkov iz projektne dokumentacije objekta določi organ občine, pristojen za odmero nadomestila</w:t>
      </w:r>
      <w:r w:rsidR="00F266BD">
        <w:rPr>
          <w:rFonts w:ascii="Calibri" w:hAnsi="Calibri" w:cs="Calibri"/>
          <w:sz w:val="22"/>
          <w:szCs w:val="22"/>
        </w:rPr>
        <w:t>, skladno s predpisi o evidentiranju nepremičnin</w:t>
      </w:r>
      <w:r w:rsidR="003E2DC7" w:rsidRPr="003E2DC7">
        <w:rPr>
          <w:rFonts w:ascii="Calibri" w:hAnsi="Calibri" w:cs="Calibri"/>
          <w:sz w:val="22"/>
          <w:szCs w:val="22"/>
        </w:rPr>
        <w:t xml:space="preserve">. </w:t>
      </w:r>
    </w:p>
    <w:p w:rsidR="003E2DC7" w:rsidRPr="003E2DC7" w:rsidRDefault="000B6C6D" w:rsidP="000A6780">
      <w:pPr>
        <w:pStyle w:val="Default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(6</w:t>
      </w:r>
      <w:r w:rsidR="008D0948">
        <w:rPr>
          <w:rFonts w:ascii="Calibri" w:hAnsi="Calibri" w:cs="Calibri"/>
          <w:sz w:val="22"/>
          <w:szCs w:val="22"/>
        </w:rPr>
        <w:t xml:space="preserve">) </w:t>
      </w:r>
      <w:r w:rsidR="003E2DC7" w:rsidRPr="003E2DC7">
        <w:rPr>
          <w:rFonts w:ascii="Calibri" w:hAnsi="Calibri" w:cs="Calibri"/>
          <w:sz w:val="22"/>
          <w:szCs w:val="22"/>
        </w:rPr>
        <w:t xml:space="preserve">Podatki, ki jih občina ne more vpisati v ustrezne evidence, zavezanci pa v skladu z zakonom, ki ureja graditev objektov, sami niso predlagali vpisa novih ali spremenjenih podatkov, se štejejo za pravilne, dokler v ugotovitvenem postopku, začetem na podlagi pritožbe zavezanca zoper odločbo o nadomestilu za uporabo stavbnega zemljišča, ni ugotovljeno dejansko stanje, ki predstavlja osnovo za odmero površine za tekoče leto in prihodnja odmerna leta. </w:t>
      </w:r>
    </w:p>
    <w:p w:rsidR="003E2DC7" w:rsidRPr="000A6780" w:rsidRDefault="00771DE4" w:rsidP="0011635C">
      <w:pPr>
        <w:spacing w:before="240"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4</w:t>
      </w:r>
      <w:r w:rsidR="000A6780" w:rsidRPr="000A6780">
        <w:rPr>
          <w:rFonts w:ascii="Calibri" w:hAnsi="Calibri" w:cs="Calibri"/>
          <w:b/>
          <w:color w:val="000000"/>
        </w:rPr>
        <w:t xml:space="preserve">. </w:t>
      </w:r>
      <w:r w:rsidR="003E2DC7" w:rsidRPr="000A6780">
        <w:rPr>
          <w:rFonts w:ascii="Calibri" w:hAnsi="Calibri" w:cs="Calibri"/>
          <w:b/>
          <w:color w:val="000000"/>
        </w:rPr>
        <w:t>člen</w:t>
      </w:r>
    </w:p>
    <w:p w:rsidR="00A23B1E" w:rsidRPr="000A6780" w:rsidRDefault="003E2DC7" w:rsidP="000A6780">
      <w:pPr>
        <w:spacing w:after="240"/>
        <w:jc w:val="center"/>
        <w:rPr>
          <w:rFonts w:ascii="Calibri" w:hAnsi="Calibri" w:cs="Calibri"/>
          <w:b/>
          <w:color w:val="000000"/>
        </w:rPr>
      </w:pPr>
      <w:r w:rsidRPr="000A6780">
        <w:rPr>
          <w:rFonts w:ascii="Calibri" w:hAnsi="Calibri" w:cs="Calibri"/>
          <w:b/>
          <w:color w:val="000000"/>
        </w:rPr>
        <w:t>(določitev površine nezazidanega stavbnega zemljišča)</w:t>
      </w:r>
    </w:p>
    <w:p w:rsidR="003E2DC7" w:rsidRPr="003E2DC7" w:rsidRDefault="008D0948" w:rsidP="000A6780">
      <w:pPr>
        <w:pStyle w:val="Default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(1) </w:t>
      </w:r>
      <w:r w:rsidR="003E2DC7" w:rsidRPr="003E2DC7">
        <w:rPr>
          <w:rFonts w:ascii="Calibri" w:hAnsi="Calibri" w:cs="Calibri"/>
          <w:sz w:val="22"/>
          <w:szCs w:val="22"/>
        </w:rPr>
        <w:t xml:space="preserve">Osnovo za določitev površine nezazidanega stavbnega zemljišča </w:t>
      </w:r>
      <w:r w:rsidR="003E2DC7" w:rsidRPr="00B41C18">
        <w:rPr>
          <w:rFonts w:ascii="Calibri" w:hAnsi="Calibri" w:cs="Calibri"/>
          <w:color w:val="auto"/>
          <w:sz w:val="22"/>
          <w:szCs w:val="22"/>
        </w:rPr>
        <w:t>predstavlja</w:t>
      </w:r>
      <w:r w:rsidR="007854F9" w:rsidRPr="00B41C18">
        <w:rPr>
          <w:rFonts w:ascii="Calibri" w:hAnsi="Calibri" w:cs="Calibri"/>
          <w:color w:val="auto"/>
          <w:sz w:val="22"/>
          <w:szCs w:val="22"/>
        </w:rPr>
        <w:t>jo</w:t>
      </w:r>
      <w:r w:rsidR="003E2DC7" w:rsidRPr="00B41C18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A7F14" w:rsidRPr="00B41C18">
        <w:rPr>
          <w:rFonts w:ascii="Calibri" w:hAnsi="Calibri" w:cs="Calibri"/>
          <w:color w:val="auto"/>
          <w:sz w:val="22"/>
          <w:szCs w:val="22"/>
        </w:rPr>
        <w:t>ki j</w:t>
      </w:r>
      <w:r w:rsidR="007854F9" w:rsidRPr="00B41C18">
        <w:rPr>
          <w:rFonts w:ascii="Calibri" w:hAnsi="Calibri" w:cs="Calibri"/>
          <w:color w:val="auto"/>
          <w:sz w:val="22"/>
          <w:szCs w:val="22"/>
        </w:rPr>
        <w:t>ih</w:t>
      </w:r>
      <w:r w:rsidR="00EA7F14" w:rsidRPr="00B41C18">
        <w:rPr>
          <w:rFonts w:ascii="Calibri" w:hAnsi="Calibri" w:cs="Calibri"/>
          <w:color w:val="auto"/>
          <w:sz w:val="22"/>
          <w:szCs w:val="22"/>
        </w:rPr>
        <w:t xml:space="preserve"> vodi </w:t>
      </w:r>
      <w:r w:rsidR="00EA7F14">
        <w:rPr>
          <w:rFonts w:ascii="Calibri" w:hAnsi="Calibri" w:cs="Calibri"/>
          <w:sz w:val="22"/>
          <w:szCs w:val="22"/>
        </w:rPr>
        <w:t xml:space="preserve">Geodetska uprava RS in </w:t>
      </w:r>
      <w:r w:rsidR="003E2DC7" w:rsidRPr="003E2DC7">
        <w:rPr>
          <w:rFonts w:ascii="Calibri" w:hAnsi="Calibri" w:cs="Calibri"/>
          <w:sz w:val="22"/>
          <w:szCs w:val="22"/>
        </w:rPr>
        <w:t>iz katerih občina za potrebe odmere nad</w:t>
      </w:r>
      <w:r w:rsidR="003B24F9">
        <w:rPr>
          <w:rFonts w:ascii="Calibri" w:hAnsi="Calibri" w:cs="Calibri"/>
          <w:sz w:val="22"/>
          <w:szCs w:val="22"/>
        </w:rPr>
        <w:t>omestila črpa potrebne podatke.</w:t>
      </w:r>
    </w:p>
    <w:p w:rsidR="000A6780" w:rsidRDefault="008D0948" w:rsidP="000A6780">
      <w:pPr>
        <w:spacing w:after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(2) </w:t>
      </w:r>
      <w:r w:rsidR="003E2DC7" w:rsidRPr="003E2DC7">
        <w:rPr>
          <w:rFonts w:ascii="Calibri" w:hAnsi="Calibri" w:cs="Calibri"/>
          <w:color w:val="000000"/>
        </w:rPr>
        <w:t>Površina nezazidanega stavbnega zemljišča se določi kot površina zemljiške</w:t>
      </w:r>
      <w:r w:rsidR="002A21C9">
        <w:rPr>
          <w:rFonts w:ascii="Calibri" w:hAnsi="Calibri" w:cs="Calibri"/>
          <w:color w:val="000000"/>
        </w:rPr>
        <w:t xml:space="preserve"> </w:t>
      </w:r>
      <w:r w:rsidR="003E2DC7" w:rsidRPr="003E2DC7">
        <w:rPr>
          <w:rFonts w:ascii="Calibri" w:hAnsi="Calibri" w:cs="Calibri"/>
          <w:color w:val="000000"/>
        </w:rPr>
        <w:t xml:space="preserve">parcele, ki je namenjena gradnji, ob upoštevanju pogojev 3. člena tega odloka in pogojev vsakokratnega veljavnega </w:t>
      </w:r>
      <w:r w:rsidR="003B24F9">
        <w:rPr>
          <w:rFonts w:ascii="Calibri" w:hAnsi="Calibri" w:cs="Calibri"/>
          <w:color w:val="000000"/>
        </w:rPr>
        <w:t>p</w:t>
      </w:r>
      <w:r w:rsidR="003E2DC7" w:rsidRPr="003E2DC7">
        <w:rPr>
          <w:rFonts w:ascii="Calibri" w:hAnsi="Calibri" w:cs="Calibri"/>
          <w:color w:val="000000"/>
        </w:rPr>
        <w:t>rostorskega akta.</w:t>
      </w:r>
    </w:p>
    <w:p w:rsidR="000A6780" w:rsidRDefault="000A6780" w:rsidP="000A6780">
      <w:pPr>
        <w:spacing w:after="24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III. </w:t>
      </w:r>
      <w:r w:rsidR="004124DE">
        <w:rPr>
          <w:rFonts w:ascii="Calibri" w:hAnsi="Calibri" w:cs="Calibri"/>
          <w:color w:val="000000"/>
        </w:rPr>
        <w:t>DOLOČITEV OBMOČIJ ODMERE NADOMESTILA</w:t>
      </w:r>
    </w:p>
    <w:p w:rsidR="000A6780" w:rsidRPr="000A6780" w:rsidRDefault="00771DE4" w:rsidP="000A6780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5</w:t>
      </w:r>
      <w:r w:rsidR="000A6780" w:rsidRPr="000A6780">
        <w:rPr>
          <w:rFonts w:ascii="Calibri" w:hAnsi="Calibri" w:cs="Calibri"/>
          <w:b/>
          <w:color w:val="000000"/>
        </w:rPr>
        <w:t xml:space="preserve">. </w:t>
      </w:r>
      <w:r w:rsidR="004124DE" w:rsidRPr="000A6780">
        <w:rPr>
          <w:rFonts w:ascii="Calibri" w:hAnsi="Calibri" w:cs="Calibri"/>
          <w:b/>
          <w:color w:val="000000"/>
        </w:rPr>
        <w:t>člen</w:t>
      </w:r>
    </w:p>
    <w:p w:rsidR="004124DE" w:rsidRPr="000A6780" w:rsidRDefault="004124DE" w:rsidP="000A6780">
      <w:pPr>
        <w:jc w:val="center"/>
        <w:rPr>
          <w:rFonts w:ascii="Calibri" w:hAnsi="Calibri" w:cs="Calibri"/>
          <w:b/>
          <w:color w:val="000000"/>
        </w:rPr>
      </w:pPr>
      <w:r w:rsidRPr="000A6780">
        <w:rPr>
          <w:rFonts w:ascii="Calibri" w:hAnsi="Calibri" w:cs="Calibri"/>
          <w:b/>
          <w:color w:val="000000"/>
        </w:rPr>
        <w:t>(</w:t>
      </w:r>
      <w:r w:rsidR="0011635C">
        <w:rPr>
          <w:rFonts w:ascii="Calibri" w:hAnsi="Calibri" w:cs="Calibri"/>
          <w:b/>
          <w:color w:val="000000"/>
        </w:rPr>
        <w:t>območja odmere nadomestila</w:t>
      </w:r>
      <w:r w:rsidRPr="000A6780">
        <w:rPr>
          <w:rFonts w:ascii="Calibri" w:hAnsi="Calibri" w:cs="Calibri"/>
          <w:b/>
          <w:color w:val="000000"/>
        </w:rPr>
        <w:t>)</w:t>
      </w:r>
    </w:p>
    <w:p w:rsidR="0011635C" w:rsidRDefault="008D0948" w:rsidP="000A6780">
      <w:pPr>
        <w:pStyle w:val="Default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(1) </w:t>
      </w:r>
      <w:r w:rsidR="0011635C" w:rsidRPr="004124DE">
        <w:rPr>
          <w:rFonts w:ascii="Calibri" w:hAnsi="Calibri" w:cs="Calibri"/>
          <w:sz w:val="22"/>
          <w:szCs w:val="22"/>
        </w:rPr>
        <w:t>Območja, ki so predmet odmere nadomestila</w:t>
      </w:r>
      <w:r w:rsidR="0011635C">
        <w:rPr>
          <w:rFonts w:ascii="Calibri" w:hAnsi="Calibri" w:cs="Calibri"/>
          <w:sz w:val="22"/>
          <w:szCs w:val="22"/>
        </w:rPr>
        <w:t>, določa veljaven prostorski akt</w:t>
      </w:r>
      <w:r w:rsidR="005205EB">
        <w:rPr>
          <w:rFonts w:ascii="Calibri" w:hAnsi="Calibri" w:cs="Calibri"/>
          <w:sz w:val="22"/>
          <w:szCs w:val="22"/>
        </w:rPr>
        <w:t xml:space="preserve">. </w:t>
      </w:r>
      <w:r w:rsidR="005205EB" w:rsidRPr="005205EB">
        <w:rPr>
          <w:rFonts w:ascii="Calibri" w:hAnsi="Calibri" w:cs="Calibri"/>
          <w:sz w:val="22"/>
          <w:szCs w:val="22"/>
        </w:rPr>
        <w:t>Delijo se na dve skupini in sicer na mejo enot urejanja natančno</w:t>
      </w:r>
      <w:r w:rsidR="00753A08">
        <w:rPr>
          <w:rFonts w:ascii="Calibri" w:hAnsi="Calibri" w:cs="Calibri"/>
          <w:sz w:val="22"/>
          <w:szCs w:val="22"/>
        </w:rPr>
        <w:t>:</w:t>
      </w:r>
    </w:p>
    <w:p w:rsidR="003B66F4" w:rsidRDefault="004339EC" w:rsidP="00CD1C04">
      <w:pPr>
        <w:spacing w:after="0"/>
        <w:jc w:val="both"/>
      </w:pPr>
      <w:r>
        <w:t xml:space="preserve">- </w:t>
      </w:r>
      <w:r w:rsidR="000E2E76">
        <w:t xml:space="preserve">1. </w:t>
      </w:r>
      <w:r w:rsidR="006C3375">
        <w:t>območje</w:t>
      </w:r>
      <w:r w:rsidR="00753A08">
        <w:t xml:space="preserve">: obsega območje </w:t>
      </w:r>
      <w:r w:rsidR="00CD1C04">
        <w:t xml:space="preserve">industrijske cone – </w:t>
      </w:r>
      <w:r w:rsidR="00753A08">
        <w:t>OIC Trzin</w:t>
      </w:r>
      <w:r w:rsidR="00C13A0E">
        <w:t xml:space="preserve">, </w:t>
      </w:r>
    </w:p>
    <w:p w:rsidR="00753A08" w:rsidRDefault="004339EC" w:rsidP="00CD1C04">
      <w:pPr>
        <w:spacing w:after="0"/>
        <w:jc w:val="both"/>
      </w:pPr>
      <w:r>
        <w:rPr>
          <w:rFonts w:ascii="Calibri" w:hAnsi="Calibri" w:cs="Calibri"/>
          <w:color w:val="000000"/>
        </w:rPr>
        <w:t xml:space="preserve">- </w:t>
      </w:r>
      <w:r w:rsidR="000E2E76">
        <w:t xml:space="preserve">2. </w:t>
      </w:r>
      <w:r w:rsidR="006C3375">
        <w:t>območje</w:t>
      </w:r>
      <w:r w:rsidR="00753A08">
        <w:t xml:space="preserve">: </w:t>
      </w:r>
      <w:r w:rsidR="00FB1745">
        <w:t>ostala območja Občine Trzin.</w:t>
      </w:r>
    </w:p>
    <w:p w:rsidR="00753A08" w:rsidRDefault="00753A08" w:rsidP="00753A08">
      <w:pPr>
        <w:spacing w:after="0"/>
        <w:jc w:val="both"/>
      </w:pPr>
    </w:p>
    <w:p w:rsidR="00CD1C04" w:rsidRDefault="008D0948" w:rsidP="00CD1C04">
      <w:pPr>
        <w:spacing w:after="0"/>
        <w:jc w:val="both"/>
      </w:pPr>
      <w:r>
        <w:rPr>
          <w:rFonts w:ascii="Calibri" w:hAnsi="Calibri" w:cs="Calibri"/>
        </w:rPr>
        <w:t xml:space="preserve">(2) </w:t>
      </w:r>
      <w:r w:rsidR="00CD1C04">
        <w:rPr>
          <w:rFonts w:ascii="Calibri" w:hAnsi="Calibri" w:cs="Calibri"/>
        </w:rPr>
        <w:t xml:space="preserve">Območje OIC Trzin vsebuje </w:t>
      </w:r>
      <w:r w:rsidR="00453D0F">
        <w:rPr>
          <w:rFonts w:ascii="Calibri" w:hAnsi="Calibri" w:cs="Calibri"/>
        </w:rPr>
        <w:t xml:space="preserve">naslednje </w:t>
      </w:r>
      <w:r w:rsidR="00CD1C04">
        <w:rPr>
          <w:rFonts w:ascii="Calibri" w:hAnsi="Calibri" w:cs="Calibri"/>
        </w:rPr>
        <w:t>enote urejanja prostora: Peske – Bela cesta (</w:t>
      </w:r>
      <w:r w:rsidR="00CD1C04">
        <w:t>NT4/1)</w:t>
      </w:r>
      <w:r w:rsidR="00CD1C04">
        <w:rPr>
          <w:rFonts w:ascii="Calibri" w:hAnsi="Calibri" w:cs="Calibri"/>
        </w:rPr>
        <w:t>, Piramida (</w:t>
      </w:r>
      <w:r w:rsidR="00CD1C04">
        <w:t>CT1/1-1)</w:t>
      </w:r>
      <w:r w:rsidR="00CD1C04">
        <w:rPr>
          <w:rFonts w:ascii="Calibri" w:hAnsi="Calibri" w:cs="Calibri"/>
        </w:rPr>
        <w:t>, Piramida – Peske, Špruha (</w:t>
      </w:r>
      <w:r w:rsidR="00CD1C04">
        <w:t>CT1/1-2)</w:t>
      </w:r>
      <w:r w:rsidR="00CD1C04">
        <w:rPr>
          <w:rFonts w:ascii="Calibri" w:hAnsi="Calibri" w:cs="Calibri"/>
        </w:rPr>
        <w:t>, Gmajna (</w:t>
      </w:r>
      <w:r w:rsidR="00CD1C04">
        <w:t>CT1/1-3), Motnica – jug (CT2/1-1), Motnica – Blatnica (CT2/1-2), Blatnica – sever (CT3/1), Dobrave (CT4/1)</w:t>
      </w:r>
      <w:r w:rsidR="00CD1C04" w:rsidRPr="00092686">
        <w:t xml:space="preserve">, </w:t>
      </w:r>
      <w:r w:rsidR="00CD1C04">
        <w:t>Brodišče (</w:t>
      </w:r>
      <w:r w:rsidR="00CD1C04" w:rsidRPr="00092686">
        <w:t>CT5/1</w:t>
      </w:r>
      <w:r w:rsidR="00CD1C04">
        <w:t>).</w:t>
      </w:r>
    </w:p>
    <w:p w:rsidR="00CD1C04" w:rsidRPr="00CD1C04" w:rsidRDefault="00CD1C04" w:rsidP="00CD1C04">
      <w:pPr>
        <w:spacing w:after="0"/>
        <w:jc w:val="both"/>
      </w:pPr>
    </w:p>
    <w:p w:rsidR="005205EB" w:rsidRDefault="00CD1C04" w:rsidP="005205E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(3) </w:t>
      </w:r>
      <w:r w:rsidR="005205EB" w:rsidRPr="005205EB">
        <w:rPr>
          <w:rFonts w:ascii="Calibri" w:hAnsi="Calibri" w:cs="Calibri"/>
          <w:color w:val="000000"/>
        </w:rPr>
        <w:t>Meje območij iz prejšnjega odstavka so prikazana na pregledni karti »Pregledna karta območij odmere nadomestila« v merilu 1:</w:t>
      </w:r>
      <w:r w:rsidR="005205EB">
        <w:rPr>
          <w:rFonts w:ascii="Calibri" w:hAnsi="Calibri" w:cs="Calibri"/>
          <w:color w:val="000000"/>
        </w:rPr>
        <w:t>15000</w:t>
      </w:r>
      <w:r w:rsidR="005205EB" w:rsidRPr="005205EB">
        <w:rPr>
          <w:rFonts w:ascii="Calibri" w:hAnsi="Calibri" w:cs="Calibri"/>
          <w:color w:val="000000"/>
        </w:rPr>
        <w:t>, ki je sestavni del odloka. Na parcelo natančen razpored je razviden iz prikaza območij urejanja prostora osnovne oziroma podrobnejše namenske rabe v merilu 1:5000, ki je sestavni del izvedbenega dela občinskega prostorskega načrta in je na vpogled v digitalni obliki v prostorskem informacijskem sistemu Občine Trzin ter v fizični obliki na sedežu Občine Trzin.</w:t>
      </w:r>
    </w:p>
    <w:p w:rsidR="000A6780" w:rsidRDefault="000A6780" w:rsidP="005205E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IV. </w:t>
      </w:r>
      <w:r w:rsidR="009865BF" w:rsidRPr="000A6780">
        <w:rPr>
          <w:rFonts w:ascii="Calibri" w:hAnsi="Calibri" w:cs="Calibri"/>
          <w:color w:val="000000"/>
        </w:rPr>
        <w:t>MERILA ZA DOLOČITEV VIŠINE NADOMESTILA</w:t>
      </w:r>
    </w:p>
    <w:p w:rsidR="000A6780" w:rsidRPr="000A6780" w:rsidRDefault="00771DE4" w:rsidP="000A6780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6</w:t>
      </w:r>
      <w:r w:rsidR="000A6780" w:rsidRPr="000A6780">
        <w:rPr>
          <w:rFonts w:ascii="Calibri" w:hAnsi="Calibri" w:cs="Calibri"/>
          <w:b/>
          <w:color w:val="000000"/>
        </w:rPr>
        <w:t>. člen</w:t>
      </w:r>
    </w:p>
    <w:p w:rsidR="000A6780" w:rsidRDefault="009865BF" w:rsidP="000A6780">
      <w:pPr>
        <w:jc w:val="center"/>
        <w:rPr>
          <w:rFonts w:ascii="Calibri" w:hAnsi="Calibri" w:cs="Calibri"/>
          <w:b/>
          <w:color w:val="000000"/>
        </w:rPr>
      </w:pPr>
      <w:r w:rsidRPr="000A6780">
        <w:rPr>
          <w:rFonts w:ascii="Calibri" w:hAnsi="Calibri" w:cs="Calibri"/>
          <w:b/>
          <w:color w:val="000000"/>
        </w:rPr>
        <w:t>(splošna merila)</w:t>
      </w:r>
    </w:p>
    <w:p w:rsidR="000A6780" w:rsidRDefault="009865BF" w:rsidP="000A6780">
      <w:pPr>
        <w:jc w:val="both"/>
        <w:rPr>
          <w:rFonts w:ascii="Calibri" w:hAnsi="Calibri" w:cs="Calibri"/>
        </w:rPr>
      </w:pPr>
      <w:r w:rsidRPr="009865BF">
        <w:rPr>
          <w:rFonts w:ascii="Calibri" w:hAnsi="Calibri" w:cs="Calibri"/>
        </w:rPr>
        <w:t>Za določitev višine nadomestila za zazidana</w:t>
      </w:r>
      <w:r w:rsidR="00640D27">
        <w:rPr>
          <w:rFonts w:ascii="Calibri" w:hAnsi="Calibri" w:cs="Calibri"/>
        </w:rPr>
        <w:t xml:space="preserve"> in nezazidana</w:t>
      </w:r>
      <w:r w:rsidRPr="009865BF">
        <w:rPr>
          <w:rFonts w:ascii="Calibri" w:hAnsi="Calibri" w:cs="Calibri"/>
        </w:rPr>
        <w:t xml:space="preserve"> stavbna zemljišča </w:t>
      </w:r>
      <w:r w:rsidR="000A6780">
        <w:rPr>
          <w:rFonts w:ascii="Calibri" w:hAnsi="Calibri" w:cs="Calibri"/>
        </w:rPr>
        <w:t>se upoštevajo naslednja merila:</w:t>
      </w:r>
    </w:p>
    <w:p w:rsidR="00D42155" w:rsidRPr="000A6780" w:rsidRDefault="00D42155" w:rsidP="00D42155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color w:val="000000"/>
        </w:rPr>
      </w:pPr>
      <w:r w:rsidRPr="000A6780">
        <w:rPr>
          <w:rFonts w:ascii="Calibri" w:hAnsi="Calibri" w:cs="Calibri"/>
        </w:rPr>
        <w:t xml:space="preserve">lega in namen </w:t>
      </w:r>
      <w:r>
        <w:rPr>
          <w:rFonts w:ascii="Calibri" w:hAnsi="Calibri" w:cs="Calibri"/>
        </w:rPr>
        <w:t>stavbnega zemljišča,</w:t>
      </w:r>
    </w:p>
    <w:p w:rsidR="000A6780" w:rsidRPr="00640D27" w:rsidRDefault="009865BF" w:rsidP="000A6780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color w:val="000000"/>
        </w:rPr>
      </w:pPr>
      <w:r w:rsidRPr="000A6780">
        <w:rPr>
          <w:rFonts w:ascii="Calibri" w:hAnsi="Calibri" w:cs="Calibri"/>
        </w:rPr>
        <w:t>opremljenost stavbnega zemljišča s posamezno vrsto gospodarske javne infrastru</w:t>
      </w:r>
      <w:r w:rsidR="000A6780">
        <w:rPr>
          <w:rFonts w:ascii="Calibri" w:hAnsi="Calibri" w:cs="Calibri"/>
        </w:rPr>
        <w:t xml:space="preserve">kture ali </w:t>
      </w:r>
      <w:r w:rsidR="008F62A8">
        <w:rPr>
          <w:rFonts w:ascii="Calibri" w:hAnsi="Calibri" w:cs="Calibri"/>
        </w:rPr>
        <w:t>z omrežji</w:t>
      </w:r>
      <w:r w:rsidR="000A6780">
        <w:rPr>
          <w:rFonts w:ascii="Calibri" w:hAnsi="Calibri" w:cs="Calibri"/>
        </w:rPr>
        <w:t xml:space="preserve"> infrastrukture</w:t>
      </w:r>
      <w:r w:rsidR="008F62A8">
        <w:rPr>
          <w:rFonts w:ascii="Calibri" w:hAnsi="Calibri" w:cs="Calibri"/>
        </w:rPr>
        <w:t xml:space="preserve"> gospodarskih javnih služb.</w:t>
      </w:r>
    </w:p>
    <w:p w:rsidR="009F1F58" w:rsidRPr="009F1F58" w:rsidRDefault="00771DE4" w:rsidP="00640D27">
      <w:pPr>
        <w:spacing w:before="240"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7</w:t>
      </w:r>
      <w:r w:rsidR="009F1F58" w:rsidRPr="009F1F58">
        <w:rPr>
          <w:rFonts w:ascii="Calibri" w:hAnsi="Calibri" w:cs="Calibri"/>
          <w:b/>
          <w:color w:val="000000"/>
        </w:rPr>
        <w:t>. člen</w:t>
      </w:r>
    </w:p>
    <w:p w:rsidR="00B74BA1" w:rsidRPr="009F1F58" w:rsidRDefault="00B74BA1" w:rsidP="009F1F58">
      <w:pPr>
        <w:jc w:val="center"/>
        <w:rPr>
          <w:rFonts w:ascii="Calibri" w:hAnsi="Calibri" w:cs="Calibri"/>
          <w:b/>
          <w:color w:val="000000"/>
        </w:rPr>
      </w:pPr>
      <w:r w:rsidRPr="009F1F58">
        <w:rPr>
          <w:rFonts w:ascii="Calibri" w:hAnsi="Calibri" w:cs="Calibri"/>
          <w:b/>
          <w:color w:val="000000"/>
        </w:rPr>
        <w:t>(lega in namen zazidanega stavbnega zemljišča)</w:t>
      </w:r>
    </w:p>
    <w:p w:rsidR="00017182" w:rsidRDefault="00004DB3" w:rsidP="00017182">
      <w:pPr>
        <w:spacing w:after="0"/>
        <w:jc w:val="both"/>
      </w:pPr>
      <w:r>
        <w:rPr>
          <w:rFonts w:ascii="Calibri" w:hAnsi="Calibri" w:cs="Calibri"/>
        </w:rPr>
        <w:t xml:space="preserve">(1) </w:t>
      </w:r>
      <w:r w:rsidR="00017182" w:rsidRPr="00B74BA1">
        <w:rPr>
          <w:rFonts w:ascii="Calibri" w:hAnsi="Calibri" w:cs="Calibri"/>
        </w:rPr>
        <w:t>Namen uporabe zazidanega stavbnega zemljišča</w:t>
      </w:r>
      <w:r w:rsidR="00EF3A5B">
        <w:rPr>
          <w:rFonts w:ascii="Calibri" w:hAnsi="Calibri" w:cs="Calibri"/>
        </w:rPr>
        <w:t>, oziroma dela stavbe na tem stavbnem zemljišču,</w:t>
      </w:r>
      <w:r w:rsidR="00017182" w:rsidRPr="00B74BA1">
        <w:rPr>
          <w:rFonts w:ascii="Calibri" w:hAnsi="Calibri" w:cs="Calibri"/>
        </w:rPr>
        <w:t xml:space="preserve"> se določi na podlagi</w:t>
      </w:r>
      <w:r w:rsidR="00EF3A5B">
        <w:rPr>
          <w:rFonts w:ascii="Calibri" w:hAnsi="Calibri" w:cs="Calibri"/>
        </w:rPr>
        <w:t xml:space="preserve"> evidenc</w:t>
      </w:r>
      <w:r w:rsidR="00C13A0E">
        <w:rPr>
          <w:rFonts w:ascii="Calibri" w:hAnsi="Calibri" w:cs="Calibri"/>
        </w:rPr>
        <w:t>e</w:t>
      </w:r>
      <w:r w:rsidR="00EF3A5B">
        <w:rPr>
          <w:rFonts w:ascii="Calibri" w:hAnsi="Calibri" w:cs="Calibri"/>
        </w:rPr>
        <w:t xml:space="preserve"> </w:t>
      </w:r>
      <w:r w:rsidR="00017182" w:rsidRPr="00B74BA1">
        <w:rPr>
          <w:rFonts w:ascii="Calibri" w:hAnsi="Calibri" w:cs="Calibri"/>
        </w:rPr>
        <w:t xml:space="preserve">Registra nepremičnin. </w:t>
      </w:r>
      <w:r w:rsidR="00017182">
        <w:t xml:space="preserve">Glede na vrsto </w:t>
      </w:r>
      <w:r w:rsidR="00DA0C2F">
        <w:t>dejanske rabe dela stavbe</w:t>
      </w:r>
      <w:r w:rsidR="00017182">
        <w:t xml:space="preserve"> in geografsko lego, se zazidano stavbno zemljišče vrednoti na naslednji način:</w:t>
      </w:r>
    </w:p>
    <w:p w:rsidR="000078D4" w:rsidRDefault="000078D4" w:rsidP="000078D4">
      <w:pPr>
        <w:spacing w:after="0"/>
        <w:ind w:left="36"/>
        <w:rPr>
          <w:rFonts w:ascii="Calibri" w:hAnsi="Calibri" w:cs="Calibri"/>
          <w:b/>
          <w:color w:val="000000"/>
        </w:rPr>
      </w:pPr>
    </w:p>
    <w:tbl>
      <w:tblPr>
        <w:tblStyle w:val="TableGrid"/>
        <w:tblW w:w="0" w:type="auto"/>
        <w:tblInd w:w="384" w:type="dxa"/>
        <w:tblLook w:val="04A0" w:firstRow="1" w:lastRow="0" w:firstColumn="1" w:lastColumn="0" w:noHBand="0" w:noVBand="1"/>
      </w:tblPr>
      <w:tblGrid>
        <w:gridCol w:w="4338"/>
        <w:gridCol w:w="2331"/>
        <w:gridCol w:w="2009"/>
      </w:tblGrid>
      <w:tr w:rsidR="000078D4" w:rsidTr="001F29EB">
        <w:trPr>
          <w:trHeight w:val="263"/>
        </w:trPr>
        <w:tc>
          <w:tcPr>
            <w:tcW w:w="4338" w:type="dxa"/>
            <w:vMerge w:val="restart"/>
          </w:tcPr>
          <w:p w:rsidR="000078D4" w:rsidRDefault="000078D4" w:rsidP="001F29EB">
            <w:pPr>
              <w:jc w:val="both"/>
            </w:pPr>
            <w:r>
              <w:t>Namen</w:t>
            </w:r>
          </w:p>
        </w:tc>
        <w:tc>
          <w:tcPr>
            <w:tcW w:w="2331" w:type="dxa"/>
          </w:tcPr>
          <w:p w:rsidR="000078D4" w:rsidRDefault="006C3375" w:rsidP="001F29EB">
            <w:pPr>
              <w:jc w:val="both"/>
            </w:pPr>
            <w:r>
              <w:t>Območje</w:t>
            </w:r>
          </w:p>
        </w:tc>
        <w:tc>
          <w:tcPr>
            <w:tcW w:w="2009" w:type="dxa"/>
          </w:tcPr>
          <w:p w:rsidR="000078D4" w:rsidRDefault="000078D4" w:rsidP="001F29EB">
            <w:pPr>
              <w:jc w:val="both"/>
            </w:pPr>
          </w:p>
        </w:tc>
      </w:tr>
      <w:tr w:rsidR="000078D4" w:rsidTr="001F29EB">
        <w:trPr>
          <w:trHeight w:val="263"/>
        </w:trPr>
        <w:tc>
          <w:tcPr>
            <w:tcW w:w="4338" w:type="dxa"/>
            <w:vMerge/>
          </w:tcPr>
          <w:p w:rsidR="000078D4" w:rsidRDefault="000078D4" w:rsidP="001F29EB">
            <w:pPr>
              <w:jc w:val="both"/>
            </w:pPr>
          </w:p>
        </w:tc>
        <w:tc>
          <w:tcPr>
            <w:tcW w:w="2331" w:type="dxa"/>
          </w:tcPr>
          <w:p w:rsidR="000078D4" w:rsidRDefault="000078D4" w:rsidP="001F29EB">
            <w:pPr>
              <w:jc w:val="center"/>
            </w:pPr>
            <w:r>
              <w:t>1.</w:t>
            </w:r>
          </w:p>
        </w:tc>
        <w:tc>
          <w:tcPr>
            <w:tcW w:w="2009" w:type="dxa"/>
          </w:tcPr>
          <w:p w:rsidR="000078D4" w:rsidRDefault="000078D4" w:rsidP="001F29EB">
            <w:pPr>
              <w:jc w:val="center"/>
            </w:pPr>
            <w:r>
              <w:t>2.</w:t>
            </w:r>
          </w:p>
        </w:tc>
      </w:tr>
      <w:tr w:rsidR="000078D4" w:rsidTr="001F29EB">
        <w:trPr>
          <w:trHeight w:val="263"/>
        </w:trPr>
        <w:tc>
          <w:tcPr>
            <w:tcW w:w="4338" w:type="dxa"/>
          </w:tcPr>
          <w:p w:rsidR="000078D4" w:rsidRDefault="000078D4" w:rsidP="00BF35BA">
            <w:pPr>
              <w:jc w:val="both"/>
            </w:pPr>
            <w:r>
              <w:t xml:space="preserve">A – </w:t>
            </w:r>
            <w:r w:rsidR="00BF35BA">
              <w:t>s</w:t>
            </w:r>
            <w:r>
              <w:t>tanovanjski namen</w:t>
            </w:r>
          </w:p>
        </w:tc>
        <w:tc>
          <w:tcPr>
            <w:tcW w:w="2331" w:type="dxa"/>
          </w:tcPr>
          <w:p w:rsidR="000078D4" w:rsidRDefault="000078D4" w:rsidP="001F29EB">
            <w:pPr>
              <w:jc w:val="center"/>
            </w:pPr>
          </w:p>
        </w:tc>
        <w:tc>
          <w:tcPr>
            <w:tcW w:w="2009" w:type="dxa"/>
          </w:tcPr>
          <w:p w:rsidR="000078D4" w:rsidRDefault="000078D4" w:rsidP="001F29EB">
            <w:pPr>
              <w:jc w:val="center"/>
            </w:pPr>
          </w:p>
        </w:tc>
      </w:tr>
      <w:tr w:rsidR="000078D4" w:rsidTr="001F29EB">
        <w:trPr>
          <w:trHeight w:val="263"/>
        </w:trPr>
        <w:tc>
          <w:tcPr>
            <w:tcW w:w="4338" w:type="dxa"/>
          </w:tcPr>
          <w:p w:rsidR="000078D4" w:rsidRDefault="000078D4" w:rsidP="001F29EB">
            <w:r>
              <w:t xml:space="preserve">A1 – </w:t>
            </w:r>
            <w:r w:rsidR="00BF35BA">
              <w:t>e</w:t>
            </w:r>
            <w:r w:rsidR="00C13A0E">
              <w:t>no in dvostanovanjske stavbe</w:t>
            </w:r>
          </w:p>
          <w:p w:rsidR="00E25B7E" w:rsidRDefault="00E25B7E" w:rsidP="001F29EB">
            <w:r>
              <w:t>Sem spada</w:t>
            </w:r>
            <w:r w:rsidR="00596592">
              <w:t>jo</w:t>
            </w:r>
            <w:r>
              <w:t>:</w:t>
            </w:r>
          </w:p>
          <w:p w:rsidR="00596592" w:rsidRDefault="00596592" w:rsidP="00596592">
            <w:pPr>
              <w:pStyle w:val="ListParagraph"/>
              <w:numPr>
                <w:ilvl w:val="0"/>
                <w:numId w:val="13"/>
              </w:numPr>
            </w:pPr>
            <w:r>
              <w:t>e</w:t>
            </w:r>
            <w:r w:rsidR="00E25B7E">
              <w:t xml:space="preserve">nostanovanjske stavbe </w:t>
            </w:r>
          </w:p>
          <w:p w:rsidR="00E25B7E" w:rsidRDefault="00E25B7E" w:rsidP="00596592">
            <w:pPr>
              <w:pStyle w:val="ListParagraph"/>
              <w:ind w:left="360"/>
            </w:pPr>
            <w:r>
              <w:t>(dejanska raba 111),</w:t>
            </w:r>
          </w:p>
          <w:p w:rsidR="00596592" w:rsidRDefault="00596592" w:rsidP="00596592">
            <w:pPr>
              <w:pStyle w:val="ListParagraph"/>
              <w:numPr>
                <w:ilvl w:val="0"/>
                <w:numId w:val="13"/>
              </w:numPr>
            </w:pPr>
            <w:r>
              <w:t xml:space="preserve">dvostanovanjske stavbe </w:t>
            </w:r>
          </w:p>
          <w:p w:rsidR="00E25B7E" w:rsidRDefault="00596592" w:rsidP="00596592">
            <w:pPr>
              <w:pStyle w:val="ListParagraph"/>
              <w:ind w:left="360"/>
            </w:pPr>
            <w:r>
              <w:t>(dejanska raba 1121),</w:t>
            </w:r>
          </w:p>
          <w:p w:rsidR="000078D4" w:rsidRDefault="00596592" w:rsidP="00596592">
            <w:pPr>
              <w:pStyle w:val="ListParagraph"/>
              <w:numPr>
                <w:ilvl w:val="0"/>
                <w:numId w:val="13"/>
              </w:numPr>
            </w:pPr>
            <w:r>
              <w:t>garažne stavbe (dejanska raba 1242001, če se prostor ne uporablja za opravljanje dejavnosti).</w:t>
            </w:r>
          </w:p>
        </w:tc>
        <w:tc>
          <w:tcPr>
            <w:tcW w:w="2331" w:type="dxa"/>
          </w:tcPr>
          <w:p w:rsidR="000078D4" w:rsidRDefault="000078D4" w:rsidP="001F29EB">
            <w:pPr>
              <w:jc w:val="center"/>
            </w:pPr>
            <w:r>
              <w:t>230</w:t>
            </w:r>
          </w:p>
        </w:tc>
        <w:tc>
          <w:tcPr>
            <w:tcW w:w="2009" w:type="dxa"/>
          </w:tcPr>
          <w:p w:rsidR="000078D4" w:rsidRDefault="000078D4" w:rsidP="001F29EB">
            <w:pPr>
              <w:jc w:val="center"/>
            </w:pPr>
            <w:r>
              <w:t>200</w:t>
            </w:r>
          </w:p>
        </w:tc>
      </w:tr>
      <w:tr w:rsidR="000078D4" w:rsidTr="001F29EB">
        <w:trPr>
          <w:trHeight w:val="263"/>
        </w:trPr>
        <w:tc>
          <w:tcPr>
            <w:tcW w:w="4338" w:type="dxa"/>
          </w:tcPr>
          <w:p w:rsidR="00C13A0E" w:rsidRDefault="000078D4" w:rsidP="001F29EB">
            <w:r>
              <w:t xml:space="preserve">A2 – </w:t>
            </w:r>
            <w:r w:rsidR="00BF35BA">
              <w:t>v</w:t>
            </w:r>
            <w:r>
              <w:t>ečstanovanjsk</w:t>
            </w:r>
            <w:r w:rsidR="00596592">
              <w:t>e stavbe</w:t>
            </w:r>
          </w:p>
          <w:p w:rsidR="00596592" w:rsidRDefault="00596592" w:rsidP="001F29EB">
            <w:r>
              <w:t>Sem spadajo:</w:t>
            </w:r>
          </w:p>
          <w:p w:rsidR="00596592" w:rsidRDefault="00596592" w:rsidP="00275015">
            <w:pPr>
              <w:pStyle w:val="ListParagraph"/>
              <w:numPr>
                <w:ilvl w:val="0"/>
                <w:numId w:val="13"/>
              </w:numPr>
            </w:pPr>
            <w:r>
              <w:t xml:space="preserve">tri- in večstanovanjske stavbe </w:t>
            </w:r>
          </w:p>
          <w:p w:rsidR="00596592" w:rsidRDefault="00596592" w:rsidP="00596592">
            <w:pPr>
              <w:pStyle w:val="ListParagraph"/>
              <w:ind w:left="360"/>
            </w:pPr>
            <w:r>
              <w:t>(dejanska raba 1122),</w:t>
            </w:r>
          </w:p>
          <w:p w:rsidR="00596592" w:rsidRDefault="00C13A0E" w:rsidP="00596592">
            <w:pPr>
              <w:pStyle w:val="ListParagraph"/>
              <w:numPr>
                <w:ilvl w:val="0"/>
                <w:numId w:val="13"/>
              </w:numPr>
            </w:pPr>
            <w:r>
              <w:t>stanovanjske stavbe za posebne družbene skupine</w:t>
            </w:r>
            <w:r w:rsidR="00596592">
              <w:t xml:space="preserve"> </w:t>
            </w:r>
            <w:r w:rsidR="000078D4">
              <w:t>(dejanska raba 113</w:t>
            </w:r>
            <w:r>
              <w:t>)</w:t>
            </w:r>
            <w:r w:rsidR="000078D4">
              <w:t xml:space="preserve">, </w:t>
            </w:r>
          </w:p>
          <w:p w:rsidR="000078D4" w:rsidRDefault="00596592" w:rsidP="00596592">
            <w:pPr>
              <w:pStyle w:val="ListParagraph"/>
              <w:numPr>
                <w:ilvl w:val="0"/>
                <w:numId w:val="13"/>
              </w:numPr>
            </w:pPr>
            <w:r>
              <w:t xml:space="preserve">garažne stavbe (dejanska raba </w:t>
            </w:r>
            <w:r w:rsidR="000078D4">
              <w:t>124200</w:t>
            </w:r>
            <w:r w:rsidR="00B46465">
              <w:t>2 in 124200</w:t>
            </w:r>
            <w:r w:rsidR="000078D4">
              <w:t>3, če se prostor ne uporablja za opravljanje dejavnosti)</w:t>
            </w:r>
            <w:r>
              <w:t>.</w:t>
            </w:r>
          </w:p>
        </w:tc>
        <w:tc>
          <w:tcPr>
            <w:tcW w:w="2331" w:type="dxa"/>
          </w:tcPr>
          <w:p w:rsidR="000078D4" w:rsidRDefault="000078D4" w:rsidP="001F29EB">
            <w:pPr>
              <w:jc w:val="center"/>
            </w:pPr>
            <w:r>
              <w:t>170</w:t>
            </w:r>
          </w:p>
        </w:tc>
        <w:tc>
          <w:tcPr>
            <w:tcW w:w="2009" w:type="dxa"/>
          </w:tcPr>
          <w:p w:rsidR="000078D4" w:rsidRDefault="000078D4" w:rsidP="001F29EB">
            <w:pPr>
              <w:jc w:val="center"/>
            </w:pPr>
            <w:r>
              <w:t>140</w:t>
            </w:r>
          </w:p>
        </w:tc>
      </w:tr>
      <w:tr w:rsidR="000078D4" w:rsidTr="001F29EB">
        <w:trPr>
          <w:trHeight w:val="263"/>
        </w:trPr>
        <w:tc>
          <w:tcPr>
            <w:tcW w:w="4338" w:type="dxa"/>
          </w:tcPr>
          <w:p w:rsidR="000078D4" w:rsidRDefault="000078D4" w:rsidP="001F29EB">
            <w:r>
              <w:t>Poslovni namen</w:t>
            </w:r>
          </w:p>
        </w:tc>
        <w:tc>
          <w:tcPr>
            <w:tcW w:w="2331" w:type="dxa"/>
          </w:tcPr>
          <w:p w:rsidR="000078D4" w:rsidRDefault="000078D4" w:rsidP="001F29EB">
            <w:pPr>
              <w:jc w:val="center"/>
            </w:pPr>
          </w:p>
        </w:tc>
        <w:tc>
          <w:tcPr>
            <w:tcW w:w="2009" w:type="dxa"/>
          </w:tcPr>
          <w:p w:rsidR="000078D4" w:rsidRDefault="000078D4" w:rsidP="001F29EB">
            <w:pPr>
              <w:jc w:val="center"/>
            </w:pPr>
          </w:p>
        </w:tc>
      </w:tr>
      <w:tr w:rsidR="000078D4" w:rsidTr="001F29EB">
        <w:trPr>
          <w:trHeight w:val="263"/>
        </w:trPr>
        <w:tc>
          <w:tcPr>
            <w:tcW w:w="4338" w:type="dxa"/>
          </w:tcPr>
          <w:p w:rsidR="000078D4" w:rsidRDefault="000078D4" w:rsidP="001F29EB">
            <w:r>
              <w:t xml:space="preserve">B – </w:t>
            </w:r>
            <w:r w:rsidR="00E25B7E">
              <w:t>stavbe splošnega družbenega pomena</w:t>
            </w:r>
          </w:p>
          <w:p w:rsidR="000078D4" w:rsidRDefault="00E25B7E" w:rsidP="006C3375">
            <w:r>
              <w:t>(dejanska raba 126</w:t>
            </w:r>
            <w:r w:rsidR="006C3375">
              <w:t xml:space="preserve">: </w:t>
            </w:r>
            <w:r w:rsidR="006C3375" w:rsidRPr="006C3375">
              <w:t>stavbe za kulturo in razvedrilo, muzeji in knjižnice, stavbe za izobraževanje in znanstvenoraziskovalno delo, stavbe za zdravstveno oskrbo, stavbe za šport</w:t>
            </w:r>
            <w:r w:rsidR="000078D4" w:rsidRPr="006C3375">
              <w:t>)</w:t>
            </w:r>
          </w:p>
        </w:tc>
        <w:tc>
          <w:tcPr>
            <w:tcW w:w="2331" w:type="dxa"/>
          </w:tcPr>
          <w:p w:rsidR="000078D4" w:rsidRDefault="000078D4" w:rsidP="001F29EB">
            <w:pPr>
              <w:jc w:val="center"/>
            </w:pPr>
            <w:r>
              <w:t>230</w:t>
            </w:r>
          </w:p>
        </w:tc>
        <w:tc>
          <w:tcPr>
            <w:tcW w:w="2009" w:type="dxa"/>
          </w:tcPr>
          <w:p w:rsidR="000078D4" w:rsidRDefault="000078D4" w:rsidP="001F29EB">
            <w:pPr>
              <w:jc w:val="center"/>
            </w:pPr>
            <w:r>
              <w:t>230</w:t>
            </w:r>
          </w:p>
        </w:tc>
      </w:tr>
      <w:tr w:rsidR="000078D4" w:rsidTr="001F29EB">
        <w:trPr>
          <w:trHeight w:val="263"/>
        </w:trPr>
        <w:tc>
          <w:tcPr>
            <w:tcW w:w="4338" w:type="dxa"/>
          </w:tcPr>
          <w:p w:rsidR="000078D4" w:rsidRDefault="00B46465" w:rsidP="001F29EB">
            <w:r>
              <w:t>C</w:t>
            </w:r>
            <w:r w:rsidR="00E25B7E">
              <w:t xml:space="preserve"> – industrijske stavbe</w:t>
            </w:r>
          </w:p>
          <w:p w:rsidR="000078D4" w:rsidRDefault="000078D4" w:rsidP="006C3375">
            <w:r>
              <w:t>(dejanska raba 1251)</w:t>
            </w:r>
          </w:p>
        </w:tc>
        <w:tc>
          <w:tcPr>
            <w:tcW w:w="2331" w:type="dxa"/>
          </w:tcPr>
          <w:p w:rsidR="000078D4" w:rsidRDefault="000078D4" w:rsidP="001F29EB">
            <w:pPr>
              <w:jc w:val="center"/>
            </w:pPr>
            <w:r>
              <w:t>1300</w:t>
            </w:r>
          </w:p>
        </w:tc>
        <w:tc>
          <w:tcPr>
            <w:tcW w:w="2009" w:type="dxa"/>
          </w:tcPr>
          <w:p w:rsidR="000078D4" w:rsidRDefault="000078D4" w:rsidP="001F29EB">
            <w:pPr>
              <w:jc w:val="center"/>
            </w:pPr>
            <w:r>
              <w:t>1500</w:t>
            </w:r>
          </w:p>
        </w:tc>
      </w:tr>
      <w:tr w:rsidR="000078D4" w:rsidTr="001F29EB">
        <w:trPr>
          <w:trHeight w:val="263"/>
        </w:trPr>
        <w:tc>
          <w:tcPr>
            <w:tcW w:w="4338" w:type="dxa"/>
          </w:tcPr>
          <w:p w:rsidR="000078D4" w:rsidRDefault="000078D4" w:rsidP="001F29EB">
            <w:r>
              <w:t>D – gospodarsko-poslovna dejavnost</w:t>
            </w:r>
          </w:p>
          <w:p w:rsidR="00E25B7E" w:rsidRDefault="00E25B7E" w:rsidP="001F29EB">
            <w:r>
              <w:t>Sem spada</w:t>
            </w:r>
            <w:r w:rsidR="00596592">
              <w:t>jo</w:t>
            </w:r>
            <w:r>
              <w:t>:</w:t>
            </w:r>
          </w:p>
          <w:p w:rsidR="00E25B7E" w:rsidRDefault="00E25B7E" w:rsidP="00E25B7E">
            <w:pPr>
              <w:pStyle w:val="ListParagraph"/>
              <w:numPr>
                <w:ilvl w:val="0"/>
                <w:numId w:val="13"/>
              </w:numPr>
            </w:pPr>
            <w:r>
              <w:t>gostinske stavbe (dejanska raba 121),</w:t>
            </w:r>
          </w:p>
          <w:p w:rsidR="00596592" w:rsidRDefault="00E25B7E" w:rsidP="00E25B7E">
            <w:pPr>
              <w:pStyle w:val="ListParagraph"/>
              <w:numPr>
                <w:ilvl w:val="0"/>
                <w:numId w:val="13"/>
              </w:numPr>
            </w:pPr>
            <w:r>
              <w:t xml:space="preserve">poslovne in upravne stavbe </w:t>
            </w:r>
          </w:p>
          <w:p w:rsidR="00E25B7E" w:rsidRDefault="00E25B7E" w:rsidP="00596592">
            <w:pPr>
              <w:pStyle w:val="ListParagraph"/>
              <w:ind w:left="360"/>
            </w:pPr>
            <w:r>
              <w:t>(dejanska raba 122),</w:t>
            </w:r>
          </w:p>
          <w:p w:rsidR="00E25B7E" w:rsidRDefault="00E25B7E" w:rsidP="00E25B7E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trgovske stavbe in stavbe za storitvene dejavnosti (dejanska raba 123),</w:t>
            </w:r>
          </w:p>
          <w:p w:rsidR="00E25B7E" w:rsidRDefault="00E25B7E" w:rsidP="00E25B7E">
            <w:pPr>
              <w:pStyle w:val="ListParagraph"/>
              <w:numPr>
                <w:ilvl w:val="0"/>
                <w:numId w:val="13"/>
              </w:numPr>
            </w:pPr>
            <w:r>
              <w:t>stavbe za promet in izvajanje</w:t>
            </w:r>
            <w:r w:rsidR="006C3375">
              <w:t xml:space="preserve"> komunikacij (dejanska raba 124</w:t>
            </w:r>
            <w:r>
              <w:t>),</w:t>
            </w:r>
          </w:p>
          <w:p w:rsidR="00596592" w:rsidRDefault="00E25B7E" w:rsidP="00E25B7E">
            <w:pPr>
              <w:pStyle w:val="ListParagraph"/>
              <w:numPr>
                <w:ilvl w:val="0"/>
                <w:numId w:val="13"/>
              </w:numPr>
            </w:pPr>
            <w:r>
              <w:t xml:space="preserve">rezervoarji, silosi in skladišča </w:t>
            </w:r>
          </w:p>
          <w:p w:rsidR="000078D4" w:rsidRDefault="006C3375" w:rsidP="00596592">
            <w:pPr>
              <w:pStyle w:val="ListParagraph"/>
              <w:ind w:left="360"/>
            </w:pPr>
            <w:r>
              <w:t>(dejanska raba 1252</w:t>
            </w:r>
            <w:r w:rsidR="00E25B7E">
              <w:t>).</w:t>
            </w:r>
          </w:p>
        </w:tc>
        <w:tc>
          <w:tcPr>
            <w:tcW w:w="2331" w:type="dxa"/>
          </w:tcPr>
          <w:p w:rsidR="000078D4" w:rsidRDefault="000078D4" w:rsidP="001F29EB">
            <w:pPr>
              <w:jc w:val="center"/>
            </w:pPr>
            <w:r>
              <w:lastRenderedPageBreak/>
              <w:t>950</w:t>
            </w:r>
          </w:p>
        </w:tc>
        <w:tc>
          <w:tcPr>
            <w:tcW w:w="2009" w:type="dxa"/>
          </w:tcPr>
          <w:p w:rsidR="000078D4" w:rsidRDefault="000078D4" w:rsidP="001F29EB">
            <w:pPr>
              <w:jc w:val="center"/>
            </w:pPr>
            <w:r>
              <w:t>950</w:t>
            </w:r>
          </w:p>
        </w:tc>
      </w:tr>
      <w:tr w:rsidR="006C3375" w:rsidTr="001F29EB">
        <w:trPr>
          <w:trHeight w:val="263"/>
        </w:trPr>
        <w:tc>
          <w:tcPr>
            <w:tcW w:w="4338" w:type="dxa"/>
          </w:tcPr>
          <w:p w:rsidR="006C3375" w:rsidRDefault="006C3375" w:rsidP="001F29EB">
            <w:pPr>
              <w:rPr>
                <w:rFonts w:ascii="Calibri" w:hAnsi="Calibri" w:cs="Calibri"/>
                <w:color w:val="000000"/>
              </w:rPr>
            </w:pPr>
            <w:r>
              <w:t xml:space="preserve">E – nestanovanjske </w:t>
            </w:r>
            <w:r>
              <w:rPr>
                <w:rFonts w:ascii="Calibri" w:hAnsi="Calibri" w:cs="Calibri"/>
                <w:color w:val="000000"/>
              </w:rPr>
              <w:t>kmetijske stavbe</w:t>
            </w:r>
            <w:r w:rsidR="00FB780C">
              <w:rPr>
                <w:rFonts w:ascii="Calibri" w:hAnsi="Calibri" w:cs="Calibri"/>
                <w:color w:val="000000"/>
              </w:rPr>
              <w:t>, če se uporabljajo za izvajanje kmetijske dejavnosti</w:t>
            </w:r>
          </w:p>
          <w:p w:rsidR="00FB780C" w:rsidRDefault="00FB780C" w:rsidP="00FB780C">
            <w:r>
              <w:t>(dejanska raba 1271: stavbe za rastlinsko pridelavo, stavbe za rejo živali, stavbe za spravilo pridelka, druge nestanovanjske kmetijske stavbe)</w:t>
            </w:r>
          </w:p>
        </w:tc>
        <w:tc>
          <w:tcPr>
            <w:tcW w:w="2331" w:type="dxa"/>
          </w:tcPr>
          <w:p w:rsidR="006C3375" w:rsidRDefault="006C3375" w:rsidP="001F29EB">
            <w:pPr>
              <w:jc w:val="center"/>
            </w:pPr>
            <w:r>
              <w:t>170</w:t>
            </w:r>
          </w:p>
        </w:tc>
        <w:tc>
          <w:tcPr>
            <w:tcW w:w="2009" w:type="dxa"/>
          </w:tcPr>
          <w:p w:rsidR="006C3375" w:rsidRDefault="006C3375" w:rsidP="001F29EB">
            <w:pPr>
              <w:jc w:val="center"/>
            </w:pPr>
            <w:r>
              <w:t>140</w:t>
            </w:r>
          </w:p>
        </w:tc>
      </w:tr>
    </w:tbl>
    <w:p w:rsidR="000078D4" w:rsidRDefault="000078D4" w:rsidP="009B02F2">
      <w:pPr>
        <w:spacing w:after="0"/>
        <w:ind w:left="36"/>
        <w:jc w:val="center"/>
        <w:rPr>
          <w:rFonts w:ascii="Calibri" w:hAnsi="Calibri" w:cs="Calibri"/>
          <w:b/>
          <w:color w:val="000000"/>
        </w:rPr>
      </w:pPr>
    </w:p>
    <w:p w:rsidR="004F4182" w:rsidRPr="00004DB3" w:rsidRDefault="00004DB3" w:rsidP="00004DB3">
      <w:pPr>
        <w:spacing w:after="0"/>
        <w:ind w:left="36"/>
        <w:jc w:val="both"/>
        <w:rPr>
          <w:rFonts w:ascii="Calibri" w:hAnsi="Calibri" w:cs="Calibri"/>
          <w:color w:val="000000"/>
        </w:rPr>
      </w:pPr>
      <w:r w:rsidRPr="00004DB3">
        <w:rPr>
          <w:rFonts w:ascii="Calibri" w:hAnsi="Calibri" w:cs="Calibri"/>
          <w:color w:val="000000"/>
        </w:rPr>
        <w:t xml:space="preserve">(2) </w:t>
      </w:r>
      <w:r>
        <w:rPr>
          <w:rFonts w:ascii="Calibri" w:hAnsi="Calibri" w:cs="Calibri"/>
          <w:color w:val="000000"/>
        </w:rPr>
        <w:t xml:space="preserve">Stanovanjski in poslovni namen se odmerita tudi za </w:t>
      </w:r>
      <w:r w:rsidR="00A66C28">
        <w:rPr>
          <w:rFonts w:ascii="Calibri" w:hAnsi="Calibri" w:cs="Calibri"/>
          <w:color w:val="000000"/>
        </w:rPr>
        <w:t xml:space="preserve">druge stavbe, ki niso uvrščene drugje </w:t>
      </w:r>
      <w:r w:rsidR="00D22A6A">
        <w:rPr>
          <w:rFonts w:ascii="Calibri" w:hAnsi="Calibri" w:cs="Calibri"/>
          <w:color w:val="000000"/>
        </w:rPr>
        <w:t>(</w:t>
      </w:r>
      <w:r w:rsidR="00A66C28">
        <w:rPr>
          <w:rFonts w:ascii="Calibri" w:hAnsi="Calibri" w:cs="Calibri"/>
          <w:color w:val="000000"/>
        </w:rPr>
        <w:t>dejanska raba 1274</w:t>
      </w:r>
      <w:r w:rsidR="00D22A6A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, v kolikor se ugotovi, da se del stavbe uporablja za stanovanjski ali poslovni namen. V tem primeru se določijo točke glede na ugotovljen namen uporabe</w:t>
      </w:r>
      <w:r w:rsidR="00802AEA">
        <w:rPr>
          <w:rFonts w:ascii="Calibri" w:hAnsi="Calibri" w:cs="Calibri"/>
          <w:color w:val="000000"/>
        </w:rPr>
        <w:t xml:space="preserve"> iz zgornje tabele</w:t>
      </w:r>
      <w:r>
        <w:rPr>
          <w:rFonts w:ascii="Calibri" w:hAnsi="Calibri" w:cs="Calibri"/>
          <w:color w:val="000000"/>
        </w:rPr>
        <w:t>.</w:t>
      </w:r>
    </w:p>
    <w:p w:rsidR="00004DB3" w:rsidRDefault="00004DB3" w:rsidP="00050F41">
      <w:pPr>
        <w:spacing w:after="0"/>
        <w:ind w:left="36"/>
        <w:rPr>
          <w:rFonts w:ascii="Calibri" w:hAnsi="Calibri" w:cs="Calibri"/>
          <w:b/>
          <w:color w:val="000000"/>
        </w:rPr>
      </w:pPr>
    </w:p>
    <w:p w:rsidR="00D42155" w:rsidRPr="000A6780" w:rsidRDefault="00050F41" w:rsidP="00D42155">
      <w:pPr>
        <w:spacing w:after="0"/>
        <w:ind w:left="36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8</w:t>
      </w:r>
      <w:r w:rsidR="00D42155" w:rsidRPr="000A6780">
        <w:rPr>
          <w:rFonts w:ascii="Calibri" w:hAnsi="Calibri" w:cs="Calibri"/>
          <w:b/>
          <w:color w:val="000000"/>
        </w:rPr>
        <w:t>. člen</w:t>
      </w:r>
    </w:p>
    <w:p w:rsidR="00D42155" w:rsidRPr="000A6780" w:rsidRDefault="00D42155" w:rsidP="00D42155">
      <w:pPr>
        <w:ind w:left="36"/>
        <w:jc w:val="center"/>
        <w:rPr>
          <w:rFonts w:ascii="Calibri" w:hAnsi="Calibri" w:cs="Calibri"/>
          <w:b/>
          <w:color w:val="000000"/>
        </w:rPr>
      </w:pPr>
      <w:r w:rsidRPr="000A6780">
        <w:rPr>
          <w:rFonts w:ascii="Calibri" w:hAnsi="Calibri" w:cs="Calibri"/>
          <w:b/>
          <w:color w:val="000000"/>
        </w:rPr>
        <w:t>(opremljenost stavbnega zemljišča)</w:t>
      </w:r>
    </w:p>
    <w:p w:rsidR="00D42155" w:rsidRDefault="008D0948" w:rsidP="00D42155">
      <w:pPr>
        <w:spacing w:after="240"/>
        <w:jc w:val="both"/>
      </w:pPr>
      <w:r>
        <w:rPr>
          <w:rFonts w:ascii="Calibri" w:hAnsi="Calibri" w:cs="Calibri"/>
        </w:rPr>
        <w:t xml:space="preserve">(1) </w:t>
      </w:r>
      <w:r w:rsidR="00D42155">
        <w:t xml:space="preserve">Opremljenost stavbnega zemljišča </w:t>
      </w:r>
      <w:r w:rsidR="000C12A3">
        <w:t xml:space="preserve">z objekti in omrežji </w:t>
      </w:r>
      <w:r w:rsidR="000C12A3" w:rsidRPr="000C12A3">
        <w:t xml:space="preserve">gospodarske javne infrastrukture ali z omrežji infrastrukture gospodarskih javnih </w:t>
      </w:r>
      <w:r w:rsidR="00EC6AA5">
        <w:t xml:space="preserve">služb </w:t>
      </w:r>
      <w:r w:rsidR="00B83987">
        <w:t>se ovrednoti</w:t>
      </w:r>
      <w:r w:rsidR="00D42155">
        <w:t xml:space="preserve"> z naslednjimi točkami:</w:t>
      </w:r>
    </w:p>
    <w:tbl>
      <w:tblPr>
        <w:tblStyle w:val="TableGrid"/>
        <w:tblW w:w="0" w:type="auto"/>
        <w:tblInd w:w="384" w:type="dxa"/>
        <w:tblLook w:val="04A0" w:firstRow="1" w:lastRow="0" w:firstColumn="1" w:lastColumn="0" w:noHBand="0" w:noVBand="1"/>
      </w:tblPr>
      <w:tblGrid>
        <w:gridCol w:w="5808"/>
        <w:gridCol w:w="2546"/>
      </w:tblGrid>
      <w:tr w:rsidR="00D42155" w:rsidTr="004B0B9C">
        <w:trPr>
          <w:trHeight w:val="266"/>
        </w:trPr>
        <w:tc>
          <w:tcPr>
            <w:tcW w:w="5808" w:type="dxa"/>
          </w:tcPr>
          <w:p w:rsidR="00D42155" w:rsidRDefault="00B25112" w:rsidP="004B0B9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Opremljenost</w:t>
            </w:r>
          </w:p>
        </w:tc>
        <w:tc>
          <w:tcPr>
            <w:tcW w:w="2546" w:type="dxa"/>
          </w:tcPr>
          <w:p w:rsidR="00D42155" w:rsidRDefault="00D42155" w:rsidP="004B0B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Število točk</w:t>
            </w:r>
          </w:p>
        </w:tc>
      </w:tr>
      <w:tr w:rsidR="00DA4C00" w:rsidTr="00B23929">
        <w:trPr>
          <w:trHeight w:val="266"/>
        </w:trPr>
        <w:tc>
          <w:tcPr>
            <w:tcW w:w="8354" w:type="dxa"/>
            <w:gridSpan w:val="2"/>
          </w:tcPr>
          <w:p w:rsidR="00DA4C00" w:rsidRDefault="00DA4C00" w:rsidP="00DA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Kolektivna komunalna opremljenost</w:t>
            </w:r>
          </w:p>
        </w:tc>
      </w:tr>
      <w:tr w:rsidR="00D42155" w:rsidTr="004B0B9C">
        <w:trPr>
          <w:trHeight w:val="266"/>
        </w:trPr>
        <w:tc>
          <w:tcPr>
            <w:tcW w:w="5808" w:type="dxa"/>
          </w:tcPr>
          <w:p w:rsidR="00B25112" w:rsidRDefault="00B25112" w:rsidP="004B0B9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a.) cesta v makadamski izvedbi</w:t>
            </w:r>
          </w:p>
        </w:tc>
        <w:tc>
          <w:tcPr>
            <w:tcW w:w="2546" w:type="dxa"/>
          </w:tcPr>
          <w:p w:rsidR="00D42155" w:rsidRDefault="009F281F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42155" w:rsidTr="004B0B9C">
        <w:trPr>
          <w:trHeight w:val="266"/>
        </w:trPr>
        <w:tc>
          <w:tcPr>
            <w:tcW w:w="5808" w:type="dxa"/>
          </w:tcPr>
          <w:p w:rsidR="00D42155" w:rsidRDefault="00B25112" w:rsidP="004B0B9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b.) cesta v asfaltni izvedbi</w:t>
            </w:r>
          </w:p>
        </w:tc>
        <w:tc>
          <w:tcPr>
            <w:tcW w:w="2546" w:type="dxa"/>
          </w:tcPr>
          <w:p w:rsidR="00D42155" w:rsidRDefault="009F281F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0C12A3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281F" w:rsidTr="004B0B9C">
        <w:trPr>
          <w:trHeight w:val="266"/>
        </w:trPr>
        <w:tc>
          <w:tcPr>
            <w:tcW w:w="5808" w:type="dxa"/>
          </w:tcPr>
          <w:p w:rsidR="009F281F" w:rsidRDefault="009F281F" w:rsidP="004B0B9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c.) cesta v asfaltni izvedbi s hodnikom za pešce</w:t>
            </w:r>
          </w:p>
        </w:tc>
        <w:tc>
          <w:tcPr>
            <w:tcW w:w="2546" w:type="dxa"/>
          </w:tcPr>
          <w:p w:rsidR="009F281F" w:rsidRDefault="009F281F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D42155" w:rsidTr="004B0B9C">
        <w:trPr>
          <w:trHeight w:val="266"/>
        </w:trPr>
        <w:tc>
          <w:tcPr>
            <w:tcW w:w="5808" w:type="dxa"/>
          </w:tcPr>
          <w:p w:rsidR="00D42155" w:rsidRDefault="009F281F" w:rsidP="009F281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B83987">
              <w:rPr>
                <w:rFonts w:ascii="Calibri" w:hAnsi="Calibri" w:cs="Calibri"/>
                <w:color w:val="000000"/>
              </w:rPr>
              <w:t xml:space="preserve">.) </w:t>
            </w:r>
            <w:r>
              <w:rPr>
                <w:rFonts w:ascii="Calibri" w:hAnsi="Calibri" w:cs="Calibri"/>
                <w:color w:val="000000"/>
              </w:rPr>
              <w:t>javna razsvetljava</w:t>
            </w:r>
          </w:p>
        </w:tc>
        <w:tc>
          <w:tcPr>
            <w:tcW w:w="2546" w:type="dxa"/>
          </w:tcPr>
          <w:p w:rsidR="00D42155" w:rsidRDefault="009F281F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F281F" w:rsidTr="004B0B9C">
        <w:trPr>
          <w:trHeight w:val="266"/>
        </w:trPr>
        <w:tc>
          <w:tcPr>
            <w:tcW w:w="5808" w:type="dxa"/>
          </w:tcPr>
          <w:p w:rsidR="009F281F" w:rsidRDefault="009F281F" w:rsidP="009F281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e.) urejena javna parkirišča</w:t>
            </w:r>
          </w:p>
        </w:tc>
        <w:tc>
          <w:tcPr>
            <w:tcW w:w="2546" w:type="dxa"/>
          </w:tcPr>
          <w:p w:rsidR="009F281F" w:rsidRDefault="004F15A6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F281F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F281F" w:rsidTr="004B0B9C">
        <w:trPr>
          <w:trHeight w:val="266"/>
        </w:trPr>
        <w:tc>
          <w:tcPr>
            <w:tcW w:w="5808" w:type="dxa"/>
          </w:tcPr>
          <w:p w:rsidR="009F281F" w:rsidRDefault="009F281F" w:rsidP="009F281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f.) javne športne površine in otroška igrišča</w:t>
            </w:r>
          </w:p>
        </w:tc>
        <w:tc>
          <w:tcPr>
            <w:tcW w:w="2546" w:type="dxa"/>
          </w:tcPr>
          <w:p w:rsidR="009F281F" w:rsidRDefault="009F281F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E727D" w:rsidTr="004B0B9C">
        <w:trPr>
          <w:trHeight w:val="266"/>
        </w:trPr>
        <w:tc>
          <w:tcPr>
            <w:tcW w:w="5808" w:type="dxa"/>
          </w:tcPr>
          <w:p w:rsidR="001E727D" w:rsidRDefault="001E727D" w:rsidP="009F281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g.) avtobusne postaje in postajališča</w:t>
            </w:r>
          </w:p>
        </w:tc>
        <w:tc>
          <w:tcPr>
            <w:tcW w:w="2546" w:type="dxa"/>
          </w:tcPr>
          <w:p w:rsidR="001E727D" w:rsidRDefault="001E727D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A4C00" w:rsidTr="00F25071">
        <w:trPr>
          <w:trHeight w:val="266"/>
        </w:trPr>
        <w:tc>
          <w:tcPr>
            <w:tcW w:w="8354" w:type="dxa"/>
            <w:gridSpan w:val="2"/>
          </w:tcPr>
          <w:p w:rsidR="00DA4C00" w:rsidRDefault="00DA4C00" w:rsidP="00DA4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Individualna komunalna opremljenost</w:t>
            </w:r>
          </w:p>
        </w:tc>
      </w:tr>
      <w:tr w:rsidR="009F281F" w:rsidTr="004B0B9C">
        <w:trPr>
          <w:trHeight w:val="266"/>
        </w:trPr>
        <w:tc>
          <w:tcPr>
            <w:tcW w:w="5808" w:type="dxa"/>
          </w:tcPr>
          <w:p w:rsidR="009F281F" w:rsidRDefault="001E727D" w:rsidP="009F281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9F281F">
              <w:rPr>
                <w:rFonts w:ascii="Calibri" w:hAnsi="Calibri" w:cs="Calibri"/>
                <w:color w:val="000000"/>
              </w:rPr>
              <w:t>.) vodovodno omrežje</w:t>
            </w:r>
          </w:p>
        </w:tc>
        <w:tc>
          <w:tcPr>
            <w:tcW w:w="2546" w:type="dxa"/>
          </w:tcPr>
          <w:p w:rsidR="009F281F" w:rsidRDefault="009F281F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42155" w:rsidTr="004B0B9C">
        <w:trPr>
          <w:trHeight w:val="266"/>
        </w:trPr>
        <w:tc>
          <w:tcPr>
            <w:tcW w:w="5808" w:type="dxa"/>
          </w:tcPr>
          <w:p w:rsidR="00B83987" w:rsidRDefault="001E727D" w:rsidP="004B0B9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B83987">
              <w:rPr>
                <w:rFonts w:ascii="Calibri" w:hAnsi="Calibri" w:cs="Calibri"/>
                <w:color w:val="000000"/>
              </w:rPr>
              <w:t>.) električno omrežje</w:t>
            </w:r>
          </w:p>
        </w:tc>
        <w:tc>
          <w:tcPr>
            <w:tcW w:w="2546" w:type="dxa"/>
          </w:tcPr>
          <w:p w:rsidR="00D42155" w:rsidRDefault="009F281F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F281F" w:rsidTr="004B0B9C">
        <w:trPr>
          <w:trHeight w:val="266"/>
        </w:trPr>
        <w:tc>
          <w:tcPr>
            <w:tcW w:w="5808" w:type="dxa"/>
          </w:tcPr>
          <w:p w:rsidR="009F281F" w:rsidRDefault="001E727D" w:rsidP="004B0B9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9F281F">
              <w:rPr>
                <w:rFonts w:ascii="Calibri" w:hAnsi="Calibri" w:cs="Calibri"/>
                <w:color w:val="000000"/>
              </w:rPr>
              <w:t>.) kanalizacijsko omrežje</w:t>
            </w:r>
          </w:p>
        </w:tc>
        <w:tc>
          <w:tcPr>
            <w:tcW w:w="2546" w:type="dxa"/>
          </w:tcPr>
          <w:p w:rsidR="009F281F" w:rsidRDefault="009F281F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F281F" w:rsidTr="004B0B9C">
        <w:trPr>
          <w:trHeight w:val="266"/>
        </w:trPr>
        <w:tc>
          <w:tcPr>
            <w:tcW w:w="5808" w:type="dxa"/>
          </w:tcPr>
          <w:p w:rsidR="009F281F" w:rsidRDefault="001E727D" w:rsidP="004B0B9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9F281F">
              <w:rPr>
                <w:rFonts w:ascii="Calibri" w:hAnsi="Calibri" w:cs="Calibri"/>
                <w:color w:val="000000"/>
              </w:rPr>
              <w:t>.) plinovodno omrežje</w:t>
            </w:r>
          </w:p>
        </w:tc>
        <w:tc>
          <w:tcPr>
            <w:tcW w:w="2546" w:type="dxa"/>
          </w:tcPr>
          <w:p w:rsidR="009F281F" w:rsidRDefault="009F281F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D42155" w:rsidTr="004B0B9C">
        <w:trPr>
          <w:trHeight w:val="266"/>
        </w:trPr>
        <w:tc>
          <w:tcPr>
            <w:tcW w:w="5808" w:type="dxa"/>
          </w:tcPr>
          <w:p w:rsidR="00D42155" w:rsidRDefault="00B83987" w:rsidP="000B6C6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e.) </w:t>
            </w:r>
            <w:r w:rsidR="0018220A">
              <w:rPr>
                <w:rFonts w:ascii="Calibri" w:hAnsi="Calibri" w:cs="Calibri"/>
                <w:color w:val="000000"/>
              </w:rPr>
              <w:t>omrežje elektronskih komunikacij</w:t>
            </w:r>
          </w:p>
        </w:tc>
        <w:tc>
          <w:tcPr>
            <w:tcW w:w="2546" w:type="dxa"/>
          </w:tcPr>
          <w:p w:rsidR="00D42155" w:rsidRDefault="009F281F" w:rsidP="00A77A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</w:tbl>
    <w:p w:rsidR="00B83987" w:rsidRDefault="00B83987" w:rsidP="00B83987">
      <w:pPr>
        <w:spacing w:after="0"/>
        <w:rPr>
          <w:rFonts w:ascii="Calibri" w:hAnsi="Calibri" w:cs="Calibri"/>
          <w:color w:val="000000"/>
        </w:rPr>
      </w:pPr>
    </w:p>
    <w:p w:rsidR="009F1F58" w:rsidRPr="009F4CCB" w:rsidRDefault="008D0948" w:rsidP="009F4CCB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(2) </w:t>
      </w:r>
      <w:r w:rsidR="009F281F">
        <w:rPr>
          <w:rFonts w:ascii="Calibri" w:hAnsi="Calibri" w:cs="Calibri"/>
        </w:rPr>
        <w:t xml:space="preserve">Vrsta ceste, s katero je opremljeno stavbno zemljišče, se določi na priključku dostopne ceste stavbnega zemljišča na javno cesto. </w:t>
      </w:r>
      <w:r w:rsidR="00B83987" w:rsidRPr="00B83987">
        <w:rPr>
          <w:rFonts w:ascii="Calibri" w:hAnsi="Calibri" w:cs="Calibri"/>
          <w:color w:val="000000"/>
        </w:rPr>
        <w:t>Šteje se, da ima stavbno zemljišče možnost priključka,</w:t>
      </w:r>
      <w:r w:rsidR="00B83987">
        <w:rPr>
          <w:rFonts w:ascii="Calibri" w:hAnsi="Calibri" w:cs="Calibri"/>
          <w:color w:val="000000"/>
        </w:rPr>
        <w:t xml:space="preserve"> </w:t>
      </w:r>
      <w:r w:rsidR="00B83987" w:rsidRPr="00B83987">
        <w:rPr>
          <w:rFonts w:ascii="Calibri" w:hAnsi="Calibri" w:cs="Calibri"/>
          <w:color w:val="000000"/>
        </w:rPr>
        <w:t>če je omrežje, na katerega se je možno priključiti, oddaljeno od meje stavbnega zemljišča</w:t>
      </w:r>
      <w:r w:rsidR="00B83987">
        <w:rPr>
          <w:rFonts w:ascii="Calibri" w:hAnsi="Calibri" w:cs="Calibri"/>
          <w:color w:val="000000"/>
        </w:rPr>
        <w:t xml:space="preserve"> </w:t>
      </w:r>
      <w:r w:rsidR="00B83987" w:rsidRPr="00B83987">
        <w:rPr>
          <w:rFonts w:ascii="Calibri" w:hAnsi="Calibri" w:cs="Calibri"/>
          <w:color w:val="000000"/>
        </w:rPr>
        <w:t>do vključno 50 m in obstaja tudi dejanska možnost priključitve in kor</w:t>
      </w:r>
      <w:r w:rsidR="00B83987">
        <w:rPr>
          <w:rFonts w:ascii="Calibri" w:hAnsi="Calibri" w:cs="Calibri"/>
          <w:color w:val="000000"/>
        </w:rPr>
        <w:t>iščenja teh komunalnih objektov in naprav.</w:t>
      </w:r>
      <w:r w:rsidR="00D12C04">
        <w:rPr>
          <w:rFonts w:ascii="Calibri" w:hAnsi="Calibri" w:cs="Calibri"/>
          <w:color w:val="000000"/>
        </w:rPr>
        <w:t xml:space="preserve"> Za urejena javna parkirišča, </w:t>
      </w:r>
      <w:r w:rsidR="009F281F">
        <w:rPr>
          <w:rFonts w:ascii="Calibri" w:hAnsi="Calibri" w:cs="Calibri"/>
          <w:color w:val="000000"/>
        </w:rPr>
        <w:t>javne športne površine in otroška igrišča</w:t>
      </w:r>
      <w:r w:rsidR="00D12C04">
        <w:rPr>
          <w:rFonts w:ascii="Calibri" w:hAnsi="Calibri" w:cs="Calibri"/>
          <w:color w:val="000000"/>
        </w:rPr>
        <w:t xml:space="preserve"> ter avtobusne postaje in postajališča</w:t>
      </w:r>
      <w:r w:rsidR="009F281F">
        <w:rPr>
          <w:rFonts w:ascii="Calibri" w:hAnsi="Calibri" w:cs="Calibri"/>
          <w:color w:val="000000"/>
        </w:rPr>
        <w:t xml:space="preserve"> šteje, da ima stavbno</w:t>
      </w:r>
      <w:r w:rsidR="009F281F" w:rsidRPr="009F281F">
        <w:rPr>
          <w:rFonts w:ascii="Calibri" w:hAnsi="Calibri" w:cs="Calibri"/>
          <w:color w:val="000000"/>
        </w:rPr>
        <w:t xml:space="preserve"> </w:t>
      </w:r>
      <w:r w:rsidR="009F281F" w:rsidRPr="00B83987">
        <w:rPr>
          <w:rFonts w:ascii="Calibri" w:hAnsi="Calibri" w:cs="Calibri"/>
          <w:color w:val="000000"/>
        </w:rPr>
        <w:t>zemljišče</w:t>
      </w:r>
      <w:r w:rsidR="00092686">
        <w:rPr>
          <w:rFonts w:ascii="Calibri" w:hAnsi="Calibri" w:cs="Calibri"/>
          <w:color w:val="000000"/>
        </w:rPr>
        <w:t xml:space="preserve"> možnost uporabe</w:t>
      </w:r>
      <w:r w:rsidR="009F281F" w:rsidRPr="00B83987">
        <w:rPr>
          <w:rFonts w:ascii="Calibri" w:hAnsi="Calibri" w:cs="Calibri"/>
          <w:color w:val="000000"/>
        </w:rPr>
        <w:t xml:space="preserve"> </w:t>
      </w:r>
      <w:r w:rsidR="009F281F">
        <w:rPr>
          <w:rFonts w:ascii="Calibri" w:hAnsi="Calibri" w:cs="Calibri"/>
          <w:color w:val="000000"/>
        </w:rPr>
        <w:t>infrastruktur</w:t>
      </w:r>
      <w:r w:rsidR="00092686">
        <w:rPr>
          <w:rFonts w:ascii="Calibri" w:hAnsi="Calibri" w:cs="Calibri"/>
          <w:color w:val="000000"/>
        </w:rPr>
        <w:t>e, če je ta</w:t>
      </w:r>
      <w:r w:rsidR="009F281F" w:rsidRPr="00B83987">
        <w:rPr>
          <w:rFonts w:ascii="Calibri" w:hAnsi="Calibri" w:cs="Calibri"/>
          <w:color w:val="000000"/>
        </w:rPr>
        <w:t xml:space="preserve"> oddaljen</w:t>
      </w:r>
      <w:r w:rsidR="009F281F">
        <w:rPr>
          <w:rFonts w:ascii="Calibri" w:hAnsi="Calibri" w:cs="Calibri"/>
          <w:color w:val="000000"/>
        </w:rPr>
        <w:t>a</w:t>
      </w:r>
      <w:r w:rsidR="009F281F" w:rsidRPr="00B83987">
        <w:rPr>
          <w:rFonts w:ascii="Calibri" w:hAnsi="Calibri" w:cs="Calibri"/>
          <w:color w:val="000000"/>
        </w:rPr>
        <w:t xml:space="preserve"> od meje stavbnega zemljišča</w:t>
      </w:r>
      <w:r w:rsidR="009F281F">
        <w:rPr>
          <w:rFonts w:ascii="Calibri" w:hAnsi="Calibri" w:cs="Calibri"/>
          <w:color w:val="000000"/>
        </w:rPr>
        <w:t xml:space="preserve"> </w:t>
      </w:r>
      <w:r w:rsidR="009F281F" w:rsidRPr="00B83987">
        <w:rPr>
          <w:rFonts w:ascii="Calibri" w:hAnsi="Calibri" w:cs="Calibri"/>
          <w:color w:val="000000"/>
        </w:rPr>
        <w:t xml:space="preserve">do vključno </w:t>
      </w:r>
      <w:r w:rsidR="009F281F">
        <w:rPr>
          <w:rFonts w:ascii="Calibri" w:hAnsi="Calibri" w:cs="Calibri"/>
          <w:color w:val="000000"/>
        </w:rPr>
        <w:t>300 m.</w:t>
      </w:r>
      <w:r w:rsidR="00092686">
        <w:rPr>
          <w:rFonts w:ascii="Calibri" w:hAnsi="Calibri" w:cs="Calibri"/>
          <w:color w:val="000000"/>
        </w:rPr>
        <w:t xml:space="preserve"> Pri oddaljenosti se upošteva zračna linija.</w:t>
      </w:r>
    </w:p>
    <w:p w:rsidR="009B02F2" w:rsidRDefault="009B02F2" w:rsidP="009F1F58">
      <w:pPr>
        <w:spacing w:after="0"/>
        <w:rPr>
          <w:rFonts w:ascii="Calibri" w:hAnsi="Calibri" w:cs="Calibri"/>
          <w:color w:val="000000"/>
        </w:rPr>
      </w:pPr>
    </w:p>
    <w:p w:rsidR="00733406" w:rsidRPr="009F1F58" w:rsidRDefault="009F1F58" w:rsidP="009F1F58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V. </w:t>
      </w:r>
      <w:r w:rsidR="00733406" w:rsidRPr="009F1F58">
        <w:rPr>
          <w:rFonts w:ascii="Calibri" w:hAnsi="Calibri" w:cs="Calibri"/>
          <w:color w:val="000000"/>
        </w:rPr>
        <w:t>ODMERA NADOMESTILA</w:t>
      </w:r>
    </w:p>
    <w:p w:rsidR="009F1F58" w:rsidRPr="009F1F58" w:rsidRDefault="00050F41" w:rsidP="009F1F58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9</w:t>
      </w:r>
      <w:r w:rsidR="009F1F58" w:rsidRPr="009F1F58">
        <w:rPr>
          <w:rFonts w:ascii="Calibri" w:hAnsi="Calibri" w:cs="Calibri"/>
          <w:b/>
          <w:color w:val="000000"/>
        </w:rPr>
        <w:t>. člen</w:t>
      </w:r>
    </w:p>
    <w:p w:rsidR="00733406" w:rsidRPr="009F1F58" w:rsidRDefault="00733406" w:rsidP="009F1F58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F1F58">
        <w:rPr>
          <w:rFonts w:ascii="Calibri" w:hAnsi="Calibri" w:cs="Calibri"/>
          <w:b/>
          <w:color w:val="000000"/>
        </w:rPr>
        <w:t>(določitev višine nadomestila)</w:t>
      </w:r>
    </w:p>
    <w:p w:rsidR="009F1F58" w:rsidRPr="00092686" w:rsidRDefault="00D10AC3" w:rsidP="009F1F58">
      <w:pPr>
        <w:pStyle w:val="Default"/>
        <w:spacing w:before="240"/>
        <w:jc w:val="both"/>
        <w:rPr>
          <w:rFonts w:asciiTheme="minorHAnsi" w:hAnsiTheme="minorHAnsi" w:cstheme="minorBidi"/>
          <w:iCs/>
          <w:color w:val="auto"/>
          <w:sz w:val="22"/>
          <w:szCs w:val="22"/>
        </w:rPr>
      </w:pPr>
      <w:r>
        <w:rPr>
          <w:rFonts w:asciiTheme="minorHAnsi" w:hAnsiTheme="minorHAnsi" w:cstheme="minorBidi"/>
          <w:iCs/>
          <w:color w:val="auto"/>
          <w:sz w:val="22"/>
          <w:szCs w:val="22"/>
        </w:rPr>
        <w:t xml:space="preserve">(1) </w:t>
      </w:r>
      <w:r w:rsidR="00733406" w:rsidRPr="00EA1ACA">
        <w:rPr>
          <w:rFonts w:asciiTheme="minorHAnsi" w:hAnsiTheme="minorHAnsi" w:cstheme="minorBidi"/>
          <w:iCs/>
          <w:color w:val="auto"/>
          <w:sz w:val="22"/>
          <w:szCs w:val="22"/>
        </w:rPr>
        <w:t>Letna višina nadomestila za zazidana stavbna zemljišča se določi kot vsota t</w:t>
      </w:r>
      <w:r w:rsidR="00276742" w:rsidRPr="00EA1ACA">
        <w:rPr>
          <w:rFonts w:asciiTheme="minorHAnsi" w:hAnsiTheme="minorHAnsi" w:cstheme="minorBidi"/>
          <w:iCs/>
          <w:color w:val="auto"/>
          <w:sz w:val="22"/>
          <w:szCs w:val="22"/>
        </w:rPr>
        <w:t>očk, dobljenih iz 7</w:t>
      </w:r>
      <w:r w:rsidR="006425F9" w:rsidRPr="00EA1ACA">
        <w:rPr>
          <w:rFonts w:asciiTheme="minorHAnsi" w:hAnsiTheme="minorHAnsi" w:cstheme="minorBidi"/>
          <w:iCs/>
          <w:color w:val="auto"/>
          <w:sz w:val="22"/>
          <w:szCs w:val="22"/>
        </w:rPr>
        <w:t>.</w:t>
      </w:r>
      <w:r w:rsidR="004D73D8">
        <w:rPr>
          <w:rFonts w:asciiTheme="minorHAnsi" w:hAnsiTheme="minorHAnsi" w:cstheme="minorBidi"/>
          <w:iCs/>
          <w:color w:val="auto"/>
          <w:sz w:val="22"/>
          <w:szCs w:val="22"/>
        </w:rPr>
        <w:t xml:space="preserve"> in</w:t>
      </w:r>
      <w:r w:rsidR="006425F9" w:rsidRPr="00EA1ACA">
        <w:rPr>
          <w:rFonts w:asciiTheme="minorHAnsi" w:hAnsiTheme="minorHAnsi" w:cstheme="minorBidi"/>
          <w:iCs/>
          <w:color w:val="auto"/>
          <w:sz w:val="22"/>
          <w:szCs w:val="22"/>
        </w:rPr>
        <w:t xml:space="preserve"> </w:t>
      </w:r>
      <w:r w:rsidR="00050F41">
        <w:rPr>
          <w:rFonts w:asciiTheme="minorHAnsi" w:hAnsiTheme="minorHAnsi" w:cstheme="minorBidi"/>
          <w:iCs/>
          <w:color w:val="auto"/>
          <w:sz w:val="22"/>
          <w:szCs w:val="22"/>
        </w:rPr>
        <w:t>8</w:t>
      </w:r>
      <w:r w:rsidR="006425F9" w:rsidRPr="00EA1ACA">
        <w:rPr>
          <w:rFonts w:asciiTheme="minorHAnsi" w:hAnsiTheme="minorHAnsi" w:cstheme="minorBidi"/>
          <w:iCs/>
          <w:color w:val="auto"/>
          <w:sz w:val="22"/>
          <w:szCs w:val="22"/>
        </w:rPr>
        <w:t xml:space="preserve">. </w:t>
      </w:r>
      <w:r w:rsidR="00EA1ACA" w:rsidRPr="00EA1ACA">
        <w:rPr>
          <w:rFonts w:asciiTheme="minorHAnsi" w:hAnsiTheme="minorHAnsi" w:cstheme="minorBidi"/>
          <w:iCs/>
          <w:color w:val="auto"/>
          <w:sz w:val="22"/>
          <w:szCs w:val="22"/>
        </w:rPr>
        <w:t xml:space="preserve">člena </w:t>
      </w:r>
      <w:r w:rsidR="00733406" w:rsidRPr="00EA1ACA">
        <w:rPr>
          <w:rFonts w:asciiTheme="minorHAnsi" w:hAnsiTheme="minorHAnsi" w:cstheme="minorBidi"/>
          <w:iCs/>
          <w:color w:val="auto"/>
          <w:sz w:val="22"/>
          <w:szCs w:val="22"/>
        </w:rPr>
        <w:t xml:space="preserve">tega odloka, ki se pomnoži s površino </w:t>
      </w:r>
      <w:r w:rsidR="00733406" w:rsidRPr="00092686">
        <w:rPr>
          <w:rFonts w:asciiTheme="minorHAnsi" w:hAnsiTheme="minorHAnsi" w:cstheme="minorBidi"/>
          <w:iCs/>
          <w:color w:val="auto"/>
          <w:sz w:val="22"/>
          <w:szCs w:val="22"/>
        </w:rPr>
        <w:t>zazidanega stavbnega zemljišča ter z letno višino točke za odmero nadomestila za zazidana stavbna zemlji</w:t>
      </w:r>
      <w:r w:rsidR="004B0B9C" w:rsidRPr="00092686">
        <w:rPr>
          <w:rFonts w:asciiTheme="minorHAnsi" w:hAnsiTheme="minorHAnsi" w:cstheme="minorBidi"/>
          <w:iCs/>
          <w:color w:val="auto"/>
          <w:sz w:val="22"/>
          <w:szCs w:val="22"/>
        </w:rPr>
        <w:t>šča.</w:t>
      </w:r>
      <w:r w:rsidR="00047FAA" w:rsidRPr="00092686">
        <w:rPr>
          <w:rFonts w:asciiTheme="minorHAnsi" w:hAnsiTheme="minorHAnsi" w:cstheme="minorBidi"/>
          <w:iCs/>
          <w:color w:val="auto"/>
          <w:sz w:val="22"/>
          <w:szCs w:val="22"/>
        </w:rPr>
        <w:t xml:space="preserve"> </w:t>
      </w:r>
      <w:r w:rsidR="0063549E" w:rsidRPr="0063549E">
        <w:rPr>
          <w:rFonts w:asciiTheme="minorHAnsi" w:hAnsiTheme="minorHAnsi" w:cstheme="minorBidi"/>
          <w:iCs/>
          <w:color w:val="auto"/>
          <w:sz w:val="22"/>
          <w:szCs w:val="22"/>
        </w:rPr>
        <w:t xml:space="preserve">Zunanje poslovne površine se pomnožijo še s faktorjem </w:t>
      </w:r>
      <w:r w:rsidR="002A21C9" w:rsidRPr="00092686">
        <w:rPr>
          <w:rFonts w:asciiTheme="minorHAnsi" w:hAnsiTheme="minorHAnsi" w:cstheme="minorBidi"/>
          <w:iCs/>
          <w:color w:val="auto"/>
          <w:sz w:val="22"/>
          <w:szCs w:val="22"/>
        </w:rPr>
        <w:t>0,3</w:t>
      </w:r>
      <w:r w:rsidR="00E23959">
        <w:rPr>
          <w:rFonts w:asciiTheme="minorHAnsi" w:hAnsiTheme="minorHAnsi" w:cstheme="minorBidi"/>
          <w:iCs/>
          <w:color w:val="auto"/>
          <w:sz w:val="22"/>
          <w:szCs w:val="22"/>
        </w:rPr>
        <w:t xml:space="preserve">, namen uporabe zazidanega stavbnega zemljišča </w:t>
      </w:r>
      <w:r w:rsidR="00E23959" w:rsidRPr="00E23959">
        <w:rPr>
          <w:rFonts w:asciiTheme="minorHAnsi" w:hAnsiTheme="minorHAnsi" w:cstheme="minorBidi"/>
          <w:iCs/>
          <w:color w:val="auto"/>
          <w:sz w:val="22"/>
          <w:szCs w:val="22"/>
        </w:rPr>
        <w:t>E – nestanovanjske kmetijske stavbe</w:t>
      </w:r>
      <w:r w:rsidR="00E23959">
        <w:rPr>
          <w:rFonts w:asciiTheme="minorHAnsi" w:hAnsiTheme="minorHAnsi" w:cstheme="minorBidi"/>
          <w:iCs/>
          <w:color w:val="auto"/>
          <w:sz w:val="22"/>
          <w:szCs w:val="22"/>
        </w:rPr>
        <w:t xml:space="preserve"> pa s faktorjem 0,5.</w:t>
      </w:r>
      <w:bookmarkStart w:id="0" w:name="_GoBack"/>
      <w:bookmarkEnd w:id="0"/>
    </w:p>
    <w:p w:rsidR="004D73D8" w:rsidRPr="00050F41" w:rsidRDefault="004D73D8" w:rsidP="009F1F58">
      <w:pPr>
        <w:pStyle w:val="Default"/>
        <w:spacing w:before="240"/>
        <w:jc w:val="both"/>
        <w:rPr>
          <w:rFonts w:asciiTheme="minorHAnsi" w:hAnsiTheme="minorHAnsi" w:cstheme="minorBidi"/>
          <w:iCs/>
          <w:color w:val="auto"/>
          <w:sz w:val="22"/>
          <w:szCs w:val="22"/>
        </w:rPr>
      </w:pPr>
      <w:r w:rsidRPr="00050F41">
        <w:rPr>
          <w:rFonts w:asciiTheme="minorHAnsi" w:hAnsiTheme="minorHAnsi" w:cstheme="minorBidi"/>
          <w:iCs/>
          <w:color w:val="auto"/>
          <w:sz w:val="22"/>
          <w:szCs w:val="22"/>
        </w:rPr>
        <w:t>(2) Letna višina nadomestila za nezazidana stavbna zemljišča se določi tako, da se površina nezazidanega stavbnega zemljišča pomnoži z letno višino točke za odmero nadomestila za nezazidana stavbna zemljišča in faktorjem, ki je določen ločeno glede na območje:</w:t>
      </w:r>
    </w:p>
    <w:p w:rsidR="004D73D8" w:rsidRPr="00050F41" w:rsidRDefault="004D73D8" w:rsidP="004D73D8">
      <w:pPr>
        <w:pStyle w:val="Default"/>
        <w:jc w:val="both"/>
        <w:rPr>
          <w:rFonts w:asciiTheme="minorHAnsi" w:hAnsiTheme="minorHAnsi" w:cstheme="minorBidi"/>
          <w:iCs/>
          <w:color w:val="auto"/>
          <w:sz w:val="22"/>
          <w:szCs w:val="22"/>
        </w:rPr>
      </w:pPr>
    </w:p>
    <w:tbl>
      <w:tblPr>
        <w:tblStyle w:val="TableGrid"/>
        <w:tblW w:w="0" w:type="auto"/>
        <w:tblInd w:w="384" w:type="dxa"/>
        <w:tblLook w:val="04A0" w:firstRow="1" w:lastRow="0" w:firstColumn="1" w:lastColumn="0" w:noHBand="0" w:noVBand="1"/>
      </w:tblPr>
      <w:tblGrid>
        <w:gridCol w:w="4297"/>
        <w:gridCol w:w="2348"/>
        <w:gridCol w:w="2033"/>
      </w:tblGrid>
      <w:tr w:rsidR="00050F41" w:rsidRPr="00050F41" w:rsidTr="00946B75">
        <w:trPr>
          <w:trHeight w:val="257"/>
        </w:trPr>
        <w:tc>
          <w:tcPr>
            <w:tcW w:w="4297" w:type="dxa"/>
            <w:vMerge w:val="restart"/>
          </w:tcPr>
          <w:p w:rsidR="004D73D8" w:rsidRPr="00050F41" w:rsidRDefault="004D73D8" w:rsidP="00946B75">
            <w:pPr>
              <w:jc w:val="both"/>
            </w:pPr>
          </w:p>
        </w:tc>
        <w:tc>
          <w:tcPr>
            <w:tcW w:w="2348" w:type="dxa"/>
          </w:tcPr>
          <w:p w:rsidR="004D73D8" w:rsidRPr="00050F41" w:rsidRDefault="006C3375" w:rsidP="00946B75">
            <w:pPr>
              <w:jc w:val="both"/>
            </w:pPr>
            <w:r>
              <w:t>Območje</w:t>
            </w:r>
          </w:p>
        </w:tc>
        <w:tc>
          <w:tcPr>
            <w:tcW w:w="2033" w:type="dxa"/>
          </w:tcPr>
          <w:p w:rsidR="004D73D8" w:rsidRPr="00050F41" w:rsidRDefault="004D73D8" w:rsidP="00946B75">
            <w:pPr>
              <w:jc w:val="both"/>
            </w:pPr>
          </w:p>
        </w:tc>
      </w:tr>
      <w:tr w:rsidR="00050F41" w:rsidRPr="00050F41" w:rsidTr="00946B75">
        <w:trPr>
          <w:trHeight w:val="257"/>
        </w:trPr>
        <w:tc>
          <w:tcPr>
            <w:tcW w:w="4297" w:type="dxa"/>
            <w:vMerge/>
          </w:tcPr>
          <w:p w:rsidR="004D73D8" w:rsidRPr="00050F41" w:rsidRDefault="004D73D8" w:rsidP="00946B75">
            <w:pPr>
              <w:jc w:val="both"/>
            </w:pPr>
          </w:p>
        </w:tc>
        <w:tc>
          <w:tcPr>
            <w:tcW w:w="2348" w:type="dxa"/>
          </w:tcPr>
          <w:p w:rsidR="004D73D8" w:rsidRPr="00050F41" w:rsidRDefault="004D73D8" w:rsidP="00946B75">
            <w:pPr>
              <w:jc w:val="center"/>
            </w:pPr>
            <w:r w:rsidRPr="00050F41">
              <w:t>1.</w:t>
            </w:r>
          </w:p>
        </w:tc>
        <w:tc>
          <w:tcPr>
            <w:tcW w:w="2033" w:type="dxa"/>
          </w:tcPr>
          <w:p w:rsidR="004D73D8" w:rsidRPr="00050F41" w:rsidRDefault="004D73D8" w:rsidP="000C33CD">
            <w:pPr>
              <w:jc w:val="center"/>
            </w:pPr>
            <w:r w:rsidRPr="00050F41">
              <w:t>2.</w:t>
            </w:r>
          </w:p>
        </w:tc>
      </w:tr>
      <w:tr w:rsidR="00050F41" w:rsidRPr="00050F41" w:rsidTr="00946B75">
        <w:trPr>
          <w:trHeight w:val="257"/>
        </w:trPr>
        <w:tc>
          <w:tcPr>
            <w:tcW w:w="4297" w:type="dxa"/>
          </w:tcPr>
          <w:p w:rsidR="004D73D8" w:rsidRPr="00050F41" w:rsidRDefault="004D73D8" w:rsidP="00946B75">
            <w:r w:rsidRPr="00050F41">
              <w:t>Nezazidano stavbno zemljišče</w:t>
            </w:r>
          </w:p>
        </w:tc>
        <w:tc>
          <w:tcPr>
            <w:tcW w:w="2348" w:type="dxa"/>
          </w:tcPr>
          <w:p w:rsidR="004D73D8" w:rsidRPr="00050F41" w:rsidRDefault="000D46E3" w:rsidP="00946B75">
            <w:pPr>
              <w:jc w:val="center"/>
            </w:pPr>
            <w:r w:rsidRPr="00050F41">
              <w:t>1,5</w:t>
            </w:r>
          </w:p>
        </w:tc>
        <w:tc>
          <w:tcPr>
            <w:tcW w:w="2033" w:type="dxa"/>
          </w:tcPr>
          <w:p w:rsidR="004D73D8" w:rsidRPr="00050F41" w:rsidRDefault="000D46E3" w:rsidP="00946B75">
            <w:pPr>
              <w:jc w:val="center"/>
            </w:pPr>
            <w:r w:rsidRPr="00050F41">
              <w:t>1</w:t>
            </w:r>
          </w:p>
        </w:tc>
      </w:tr>
    </w:tbl>
    <w:p w:rsidR="0022200B" w:rsidRDefault="0022200B" w:rsidP="009F1F58">
      <w:pPr>
        <w:spacing w:after="0"/>
        <w:rPr>
          <w:rFonts w:ascii="Calibri" w:hAnsi="Calibri" w:cs="Calibri"/>
          <w:color w:val="000000"/>
        </w:rPr>
      </w:pPr>
    </w:p>
    <w:p w:rsidR="009F1F58" w:rsidRPr="009F1F58" w:rsidRDefault="00050F41" w:rsidP="009F1F58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10</w:t>
      </w:r>
      <w:r w:rsidR="009F1F58" w:rsidRPr="009F1F58">
        <w:rPr>
          <w:rFonts w:ascii="Calibri" w:hAnsi="Calibri" w:cs="Calibri"/>
          <w:b/>
          <w:color w:val="000000"/>
        </w:rPr>
        <w:t>. člen</w:t>
      </w:r>
    </w:p>
    <w:p w:rsidR="00733406" w:rsidRPr="009F1F58" w:rsidRDefault="00733406" w:rsidP="009F1F58">
      <w:pPr>
        <w:jc w:val="center"/>
        <w:rPr>
          <w:rFonts w:ascii="Calibri" w:hAnsi="Calibri" w:cs="Calibri"/>
          <w:b/>
          <w:color w:val="000000"/>
        </w:rPr>
      </w:pPr>
      <w:r w:rsidRPr="009F1F58">
        <w:rPr>
          <w:rFonts w:ascii="Calibri" w:hAnsi="Calibri" w:cs="Calibri"/>
          <w:b/>
          <w:color w:val="000000"/>
        </w:rPr>
        <w:t>(vrednost točke)</w:t>
      </w:r>
    </w:p>
    <w:p w:rsidR="00FB780C" w:rsidRPr="00B41C18" w:rsidRDefault="006740E8" w:rsidP="00FB780C">
      <w:pPr>
        <w:spacing w:before="240" w:after="0"/>
        <w:jc w:val="both"/>
        <w:rPr>
          <w:iCs/>
        </w:rPr>
      </w:pPr>
      <w:r w:rsidRPr="00B41C18">
        <w:rPr>
          <w:iCs/>
        </w:rPr>
        <w:t xml:space="preserve">(1) </w:t>
      </w:r>
      <w:r w:rsidR="00FB780C" w:rsidRPr="00B41C18">
        <w:rPr>
          <w:iCs/>
        </w:rPr>
        <w:t>Vrednost letne točke za izračun nadomestila z</w:t>
      </w:r>
      <w:r w:rsidR="00864F6E" w:rsidRPr="00B41C18">
        <w:rPr>
          <w:iCs/>
        </w:rPr>
        <w:t>a uporabo stavbnega zemljišča znaša</w:t>
      </w:r>
      <w:r w:rsidR="00FB780C" w:rsidRPr="00B41C18">
        <w:rPr>
          <w:iCs/>
        </w:rPr>
        <w:t>:</w:t>
      </w:r>
    </w:p>
    <w:p w:rsidR="00FB780C" w:rsidRPr="00B41C18" w:rsidRDefault="00FB780C" w:rsidP="00FB780C">
      <w:pPr>
        <w:pStyle w:val="ListParagraph"/>
        <w:numPr>
          <w:ilvl w:val="0"/>
          <w:numId w:val="17"/>
        </w:numPr>
        <w:spacing w:before="240" w:after="0"/>
        <w:jc w:val="both"/>
        <w:rPr>
          <w:iCs/>
        </w:rPr>
      </w:pPr>
      <w:r w:rsidRPr="00B41C18">
        <w:rPr>
          <w:iCs/>
        </w:rPr>
        <w:t>za zazidano stavbno zemljišče 0,001629 EUR,</w:t>
      </w:r>
    </w:p>
    <w:p w:rsidR="006740E8" w:rsidRPr="00B41C18" w:rsidRDefault="00864F6E" w:rsidP="00FB780C">
      <w:pPr>
        <w:pStyle w:val="ListParagraph"/>
        <w:numPr>
          <w:ilvl w:val="0"/>
          <w:numId w:val="17"/>
        </w:numPr>
        <w:spacing w:before="240" w:after="0"/>
        <w:jc w:val="both"/>
        <w:rPr>
          <w:iCs/>
        </w:rPr>
      </w:pPr>
      <w:r w:rsidRPr="00B41C18">
        <w:rPr>
          <w:iCs/>
        </w:rPr>
        <w:t>za</w:t>
      </w:r>
      <w:r w:rsidR="00FB780C" w:rsidRPr="00B41C18">
        <w:rPr>
          <w:iCs/>
        </w:rPr>
        <w:t xml:space="preserve"> nezazidan</w:t>
      </w:r>
      <w:r w:rsidRPr="00B41C18">
        <w:rPr>
          <w:iCs/>
        </w:rPr>
        <w:t>o stavbno</w:t>
      </w:r>
      <w:r w:rsidR="00FB780C" w:rsidRPr="00B41C18">
        <w:rPr>
          <w:iCs/>
        </w:rPr>
        <w:t xml:space="preserve"> zemljišč</w:t>
      </w:r>
      <w:r w:rsidRPr="00B41C18">
        <w:rPr>
          <w:iCs/>
        </w:rPr>
        <w:t>e</w:t>
      </w:r>
      <w:r w:rsidR="00FB780C" w:rsidRPr="00B41C18">
        <w:rPr>
          <w:iCs/>
        </w:rPr>
        <w:t xml:space="preserve"> 0,11323 EUR.</w:t>
      </w:r>
    </w:p>
    <w:p w:rsidR="006740E8" w:rsidRPr="00B41C18" w:rsidRDefault="006740E8" w:rsidP="006740E8">
      <w:pPr>
        <w:spacing w:before="240" w:after="0"/>
        <w:jc w:val="both"/>
        <w:rPr>
          <w:iCs/>
        </w:rPr>
      </w:pPr>
      <w:r w:rsidRPr="00B41C18">
        <w:rPr>
          <w:iCs/>
        </w:rPr>
        <w:t xml:space="preserve">(2) </w:t>
      </w:r>
      <w:r w:rsidR="00FB780C" w:rsidRPr="00B41C18">
        <w:rPr>
          <w:iCs/>
        </w:rPr>
        <w:t xml:space="preserve">Vrednost točke za odmerno leto se z ugotovitvenim sklepom župana letno revalorizira s količnikom, ugotovljenim na podlagi letnega povprečnega indeksa rasti cen življenjskih potrebščin po podatkih Statističnega urada RS, za obdobje pred letom za </w:t>
      </w:r>
      <w:r w:rsidR="00864F6E" w:rsidRPr="00B41C18">
        <w:rPr>
          <w:iCs/>
        </w:rPr>
        <w:t>katero se nadomestilo odmerja,</w:t>
      </w:r>
      <w:r w:rsidR="00FB780C" w:rsidRPr="00B41C18">
        <w:rPr>
          <w:iCs/>
        </w:rPr>
        <w:t xml:space="preserve"> v k</w:t>
      </w:r>
      <w:r w:rsidR="0022200B" w:rsidRPr="00B41C18">
        <w:rPr>
          <w:iCs/>
        </w:rPr>
        <w:t>olikor je količnik večji od ena.</w:t>
      </w:r>
    </w:p>
    <w:p w:rsidR="009F1F58" w:rsidRPr="009F1F58" w:rsidRDefault="009F1F58" w:rsidP="006740E8">
      <w:pPr>
        <w:spacing w:before="240" w:after="0"/>
        <w:jc w:val="center"/>
        <w:rPr>
          <w:rFonts w:ascii="Calibri" w:hAnsi="Calibri" w:cs="Calibri"/>
          <w:b/>
          <w:color w:val="000000"/>
        </w:rPr>
      </w:pPr>
      <w:r w:rsidRPr="009F1F58">
        <w:rPr>
          <w:rFonts w:ascii="Calibri" w:hAnsi="Calibri" w:cs="Calibri"/>
          <w:b/>
          <w:color w:val="000000"/>
        </w:rPr>
        <w:t>1</w:t>
      </w:r>
      <w:r w:rsidR="00050F41">
        <w:rPr>
          <w:rFonts w:ascii="Calibri" w:hAnsi="Calibri" w:cs="Calibri"/>
          <w:b/>
          <w:color w:val="000000"/>
        </w:rPr>
        <w:t>1</w:t>
      </w:r>
      <w:r w:rsidRPr="009F1F58">
        <w:rPr>
          <w:rFonts w:ascii="Calibri" w:hAnsi="Calibri" w:cs="Calibri"/>
          <w:b/>
          <w:color w:val="000000"/>
        </w:rPr>
        <w:t>. člen</w:t>
      </w:r>
    </w:p>
    <w:p w:rsidR="009F1F58" w:rsidRDefault="009C3483" w:rsidP="009F1F58">
      <w:pPr>
        <w:jc w:val="center"/>
        <w:rPr>
          <w:rFonts w:ascii="Calibri" w:hAnsi="Calibri" w:cs="Calibri"/>
          <w:b/>
          <w:color w:val="000000"/>
        </w:rPr>
      </w:pPr>
      <w:r w:rsidRPr="009F1F58">
        <w:rPr>
          <w:rFonts w:ascii="Calibri" w:hAnsi="Calibri" w:cs="Calibri"/>
          <w:b/>
          <w:color w:val="000000"/>
        </w:rPr>
        <w:t>(zavezanec)</w:t>
      </w:r>
    </w:p>
    <w:p w:rsidR="009F1F58" w:rsidRDefault="00D10AC3" w:rsidP="009F1F58">
      <w:pPr>
        <w:jc w:val="both"/>
        <w:rPr>
          <w:iCs/>
        </w:rPr>
      </w:pPr>
      <w:r>
        <w:rPr>
          <w:iCs/>
        </w:rPr>
        <w:t xml:space="preserve">(1) </w:t>
      </w:r>
      <w:r w:rsidR="009C3483" w:rsidRPr="009C3483">
        <w:rPr>
          <w:iCs/>
        </w:rPr>
        <w:t xml:space="preserve">Zavezanec za plačilo nadomestila za zazidano stavbno zemljišče je </w:t>
      </w:r>
      <w:r w:rsidR="009C3483">
        <w:rPr>
          <w:iCs/>
        </w:rPr>
        <w:t>neposredni uporabnik zemljišča oziroma dela stavbe (imetnik pravice razpolaganja oziroma lastnik, najemnik stanovanja oziroma poslovnega prostora, imetnik stanovanjske pravice)</w:t>
      </w:r>
      <w:r w:rsidR="009C3483" w:rsidRPr="009C3483">
        <w:rPr>
          <w:iCs/>
        </w:rPr>
        <w:t>. Če le-ta ni znan, j</w:t>
      </w:r>
      <w:r w:rsidR="009F1F58">
        <w:rPr>
          <w:iCs/>
        </w:rPr>
        <w:t>e zavezanec za plačilo lastnik.</w:t>
      </w:r>
    </w:p>
    <w:p w:rsidR="009F1F58" w:rsidRPr="009F1F58" w:rsidRDefault="00D10AC3" w:rsidP="009F1F58">
      <w:pPr>
        <w:jc w:val="both"/>
        <w:rPr>
          <w:rFonts w:ascii="Calibri" w:hAnsi="Calibri" w:cs="Calibri"/>
          <w:color w:val="000000"/>
        </w:rPr>
      </w:pPr>
      <w:r>
        <w:rPr>
          <w:iCs/>
        </w:rPr>
        <w:t xml:space="preserve">(2) </w:t>
      </w:r>
      <w:r w:rsidR="009C3483" w:rsidRPr="009C3483">
        <w:rPr>
          <w:iCs/>
        </w:rPr>
        <w:t>Zavezanec za plačilo nadomestila za nezazidano stavbno zemljišče je njegov lastnik</w:t>
      </w:r>
      <w:r w:rsidR="009C3483">
        <w:rPr>
          <w:iCs/>
        </w:rPr>
        <w:t xml:space="preserve"> oziroma imetnik </w:t>
      </w:r>
      <w:r w:rsidR="009C3483" w:rsidRPr="009F1F58">
        <w:rPr>
          <w:iCs/>
        </w:rPr>
        <w:t>stavbne pravice, če je le-ta vzpostavljena na zemljiški parceli.</w:t>
      </w:r>
    </w:p>
    <w:p w:rsidR="009F4CCB" w:rsidRPr="009F1F58" w:rsidRDefault="009F4CCB" w:rsidP="009F4CCB">
      <w:pPr>
        <w:spacing w:before="240" w:after="0"/>
        <w:jc w:val="center"/>
        <w:rPr>
          <w:rFonts w:ascii="Calibri" w:hAnsi="Calibri" w:cs="Calibri"/>
          <w:b/>
          <w:color w:val="000000"/>
        </w:rPr>
      </w:pPr>
      <w:r w:rsidRPr="009F1F58">
        <w:rPr>
          <w:rFonts w:ascii="Calibri" w:hAnsi="Calibri" w:cs="Calibri"/>
          <w:b/>
          <w:color w:val="000000"/>
        </w:rPr>
        <w:t>1</w:t>
      </w:r>
      <w:r w:rsidR="00050F41">
        <w:rPr>
          <w:rFonts w:ascii="Calibri" w:hAnsi="Calibri" w:cs="Calibri"/>
          <w:b/>
          <w:color w:val="000000"/>
        </w:rPr>
        <w:t>2</w:t>
      </w:r>
      <w:r w:rsidRPr="009F1F58">
        <w:rPr>
          <w:rFonts w:ascii="Calibri" w:hAnsi="Calibri" w:cs="Calibri"/>
          <w:b/>
          <w:color w:val="000000"/>
        </w:rPr>
        <w:t>. člen</w:t>
      </w:r>
    </w:p>
    <w:p w:rsidR="009F4CCB" w:rsidRPr="00670823" w:rsidRDefault="009F4CCB" w:rsidP="009F4CCB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(prijava nadomestila</w:t>
      </w:r>
      <w:r w:rsidRPr="009F1F58">
        <w:rPr>
          <w:rFonts w:ascii="Calibri" w:hAnsi="Calibri" w:cs="Calibri"/>
          <w:b/>
          <w:color w:val="000000"/>
        </w:rPr>
        <w:t>)</w:t>
      </w:r>
    </w:p>
    <w:p w:rsidR="009F4CCB" w:rsidRPr="003F4A33" w:rsidRDefault="009F4CCB" w:rsidP="009F4CCB">
      <w:pPr>
        <w:jc w:val="both"/>
        <w:rPr>
          <w:iCs/>
        </w:rPr>
      </w:pPr>
      <w:r w:rsidRPr="003F4A33">
        <w:rPr>
          <w:iCs/>
        </w:rPr>
        <w:t>Zavezanec za plačilo nadomestila je dolžan občinski upravi sporočiti vse spremembe, ki bi kakorkoli vplivale na odmero nadomestila v roku petnajstih dni po nastanku spremembe. V kolikor zavezanec tega ne sporoči</w:t>
      </w:r>
      <w:r w:rsidR="00A43806">
        <w:rPr>
          <w:iCs/>
        </w:rPr>
        <w:t>,</w:t>
      </w:r>
      <w:r w:rsidRPr="003F4A33">
        <w:rPr>
          <w:iCs/>
        </w:rPr>
        <w:t xml:space="preserve"> občinska uprava </w:t>
      </w:r>
      <w:r w:rsidR="00A43806" w:rsidRPr="003F4A33">
        <w:rPr>
          <w:iCs/>
        </w:rPr>
        <w:t xml:space="preserve">sama </w:t>
      </w:r>
      <w:r w:rsidRPr="003F4A33">
        <w:rPr>
          <w:iCs/>
        </w:rPr>
        <w:t>pridobi podatke iz ustreznih evidenc.</w:t>
      </w:r>
    </w:p>
    <w:p w:rsidR="009F1F58" w:rsidRPr="009F1F58" w:rsidRDefault="009F1F58" w:rsidP="009F1F58">
      <w:pPr>
        <w:jc w:val="both"/>
        <w:rPr>
          <w:rFonts w:ascii="Calibri" w:hAnsi="Calibri" w:cs="Calibri"/>
          <w:color w:val="000000"/>
        </w:rPr>
      </w:pPr>
    </w:p>
    <w:p w:rsidR="009F1F58" w:rsidRDefault="009F1F58" w:rsidP="009F1F58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VI. OPROSTITVE PLAČILA NADOMESTILA</w:t>
      </w:r>
    </w:p>
    <w:p w:rsidR="00BD4734" w:rsidRPr="009F1F58" w:rsidRDefault="009F1F58" w:rsidP="009F1F58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F1F58">
        <w:rPr>
          <w:rFonts w:ascii="Calibri" w:hAnsi="Calibri" w:cs="Calibri"/>
          <w:b/>
          <w:color w:val="000000"/>
        </w:rPr>
        <w:t>1</w:t>
      </w:r>
      <w:r w:rsidR="00050F41">
        <w:rPr>
          <w:rFonts w:ascii="Calibri" w:hAnsi="Calibri" w:cs="Calibri"/>
          <w:b/>
          <w:color w:val="000000"/>
        </w:rPr>
        <w:t>3</w:t>
      </w:r>
      <w:r w:rsidRPr="009F1F58">
        <w:rPr>
          <w:rFonts w:ascii="Calibri" w:hAnsi="Calibri" w:cs="Calibri"/>
          <w:b/>
          <w:color w:val="000000"/>
        </w:rPr>
        <w:t>. člen</w:t>
      </w:r>
    </w:p>
    <w:p w:rsidR="00BD4734" w:rsidRPr="009F1F58" w:rsidRDefault="00BD4734" w:rsidP="009F1F58">
      <w:pPr>
        <w:jc w:val="center"/>
        <w:rPr>
          <w:rFonts w:ascii="Calibri" w:hAnsi="Calibri" w:cs="Calibri"/>
          <w:b/>
          <w:color w:val="000000"/>
        </w:rPr>
      </w:pPr>
      <w:r w:rsidRPr="009F1F58">
        <w:rPr>
          <w:rFonts w:ascii="Calibri" w:hAnsi="Calibri" w:cs="Calibri"/>
          <w:b/>
          <w:color w:val="000000"/>
        </w:rPr>
        <w:t>(</w:t>
      </w:r>
      <w:r w:rsidRPr="009F1F58">
        <w:rPr>
          <w:b/>
          <w:bCs/>
        </w:rPr>
        <w:t>oprostitve plačila nadomestila</w:t>
      </w:r>
      <w:r w:rsidRPr="009F1F58">
        <w:rPr>
          <w:rFonts w:ascii="Calibri" w:hAnsi="Calibri" w:cs="Calibri"/>
          <w:b/>
          <w:color w:val="000000"/>
        </w:rPr>
        <w:t>)</w:t>
      </w:r>
    </w:p>
    <w:p w:rsidR="009F1F58" w:rsidRDefault="00D10AC3" w:rsidP="009F1F58">
      <w:pPr>
        <w:spacing w:after="240"/>
        <w:jc w:val="both"/>
        <w:rPr>
          <w:iCs/>
        </w:rPr>
      </w:pPr>
      <w:r>
        <w:rPr>
          <w:iCs/>
        </w:rPr>
        <w:t xml:space="preserve">(1) </w:t>
      </w:r>
      <w:r w:rsidR="00BD4734" w:rsidRPr="00BD4734">
        <w:rPr>
          <w:iCs/>
        </w:rPr>
        <w:t xml:space="preserve">Nadomestilo za uporabo stavbnega zemljišča se ne plačuje: </w:t>
      </w:r>
    </w:p>
    <w:p w:rsidR="009F1F58" w:rsidRDefault="00BD4734" w:rsidP="009F1F58">
      <w:pPr>
        <w:pStyle w:val="ListParagraph"/>
        <w:numPr>
          <w:ilvl w:val="0"/>
          <w:numId w:val="13"/>
        </w:numPr>
        <w:spacing w:after="240"/>
        <w:jc w:val="both"/>
        <w:rPr>
          <w:iCs/>
        </w:rPr>
      </w:pPr>
      <w:r w:rsidRPr="009F1F58">
        <w:rPr>
          <w:iCs/>
        </w:rPr>
        <w:t>za zazidana stavbna zemljišča, katera se neposredno uporabljajo za potrebe obrambe in zaščite RS,</w:t>
      </w:r>
    </w:p>
    <w:p w:rsidR="009F1F58" w:rsidRDefault="00BD4734" w:rsidP="009F1F58">
      <w:pPr>
        <w:pStyle w:val="ListParagraph"/>
        <w:numPr>
          <w:ilvl w:val="0"/>
          <w:numId w:val="13"/>
        </w:numPr>
        <w:spacing w:after="240"/>
        <w:jc w:val="both"/>
        <w:rPr>
          <w:iCs/>
        </w:rPr>
      </w:pPr>
      <w:r w:rsidRPr="009F1F58">
        <w:rPr>
          <w:iCs/>
        </w:rPr>
        <w:t>za objekte tujih držav, ki jih uporabljajo tuja diplomatska in konzularna predstavništva ali</w:t>
      </w:r>
      <w:r w:rsidR="009F1F58">
        <w:rPr>
          <w:iCs/>
        </w:rPr>
        <w:t xml:space="preserve"> v njih stanuje njihovo osebje,</w:t>
      </w:r>
    </w:p>
    <w:p w:rsidR="009F1F58" w:rsidRDefault="00BD4734" w:rsidP="009F1F58">
      <w:pPr>
        <w:pStyle w:val="ListParagraph"/>
        <w:numPr>
          <w:ilvl w:val="0"/>
          <w:numId w:val="13"/>
        </w:numPr>
        <w:spacing w:after="240"/>
        <w:jc w:val="both"/>
        <w:rPr>
          <w:iCs/>
        </w:rPr>
      </w:pPr>
      <w:r w:rsidRPr="009F1F58">
        <w:rPr>
          <w:iCs/>
        </w:rPr>
        <w:t>za objekte mednarodnih in meddržavnih organizacij, ki jih uporabljajo te organizacije ali v njih stanuje njihovo osebje, če ni v mednarod</w:t>
      </w:r>
      <w:r w:rsidR="009F1F58">
        <w:rPr>
          <w:iCs/>
        </w:rPr>
        <w:t>nem sporazumu drugače določeno,</w:t>
      </w:r>
    </w:p>
    <w:p w:rsidR="009F1F58" w:rsidRPr="009F1F58" w:rsidRDefault="00BD4734" w:rsidP="009F1F58">
      <w:pPr>
        <w:pStyle w:val="ListParagraph"/>
        <w:numPr>
          <w:ilvl w:val="0"/>
          <w:numId w:val="13"/>
        </w:numPr>
        <w:spacing w:after="240"/>
        <w:jc w:val="both"/>
        <w:rPr>
          <w:iCs/>
        </w:rPr>
      </w:pPr>
      <w:r w:rsidRPr="009F1F58">
        <w:rPr>
          <w:iCs/>
        </w:rPr>
        <w:t>za stavbe, ki jih uporabljajo verske skupn</w:t>
      </w:r>
      <w:r w:rsidR="009F1F58">
        <w:rPr>
          <w:iCs/>
        </w:rPr>
        <w:t>osti za svojo versko dejavnost.</w:t>
      </w:r>
    </w:p>
    <w:p w:rsidR="00DA4C00" w:rsidRPr="00FB2CF3" w:rsidRDefault="00D10AC3" w:rsidP="00DA4C00">
      <w:pPr>
        <w:jc w:val="both"/>
        <w:rPr>
          <w:iCs/>
          <w:color w:val="FF0000"/>
        </w:rPr>
      </w:pPr>
      <w:r>
        <w:rPr>
          <w:iCs/>
        </w:rPr>
        <w:t xml:space="preserve">(2) </w:t>
      </w:r>
      <w:r w:rsidR="00FB2CF3">
        <w:rPr>
          <w:iCs/>
        </w:rPr>
        <w:t xml:space="preserve">Nadomestila za uporabo stavbnega zemljišča se na lastno zahtevo za dobo pet let oprosti občan, ki je kupil novo stanovanje kot posamezen del stavbe ali </w:t>
      </w:r>
      <w:r w:rsidR="00FB2CF3" w:rsidRPr="009F1F58">
        <w:rPr>
          <w:iCs/>
        </w:rPr>
        <w:t>zgradil, dozidal ali nadzidal družinsko stanovanjsko hišo</w:t>
      </w:r>
      <w:r w:rsidR="00FB2CF3">
        <w:rPr>
          <w:iCs/>
        </w:rPr>
        <w:t xml:space="preserve">, če je v ceni stanovanja </w:t>
      </w:r>
      <w:r w:rsidR="00FB2CF3" w:rsidRPr="009F1F58">
        <w:rPr>
          <w:iCs/>
        </w:rPr>
        <w:t>oziroma družinske stanovanjske hiše</w:t>
      </w:r>
      <w:r w:rsidR="00FB2CF3">
        <w:rPr>
          <w:iCs/>
        </w:rPr>
        <w:t xml:space="preserve"> ali neposredno plačal stroške </w:t>
      </w:r>
      <w:r w:rsidR="00DA4C00">
        <w:rPr>
          <w:iCs/>
        </w:rPr>
        <w:t>komunalnega prispevka. Petletna oprostitev začne teči od dneva vselitve v stanovanje ali stanovanjsko hišo.</w:t>
      </w:r>
    </w:p>
    <w:p w:rsidR="00C43910" w:rsidRDefault="009F1F58" w:rsidP="00DA4C00">
      <w:pPr>
        <w:spacing w:before="240" w:after="240"/>
        <w:jc w:val="center"/>
        <w:rPr>
          <w:iCs/>
        </w:rPr>
      </w:pPr>
      <w:r>
        <w:rPr>
          <w:iCs/>
        </w:rPr>
        <w:t xml:space="preserve">VII. </w:t>
      </w:r>
      <w:r w:rsidR="00C43910" w:rsidRPr="00777F6D">
        <w:rPr>
          <w:iCs/>
        </w:rPr>
        <w:t xml:space="preserve">PREHODNA </w:t>
      </w:r>
      <w:r w:rsidR="004D5F52" w:rsidRPr="00777F6D">
        <w:rPr>
          <w:iCs/>
        </w:rPr>
        <w:t>I</w:t>
      </w:r>
      <w:r w:rsidR="00C43910" w:rsidRPr="00777F6D">
        <w:rPr>
          <w:iCs/>
        </w:rPr>
        <w:t xml:space="preserve">N </w:t>
      </w:r>
      <w:r w:rsidR="00C43910">
        <w:rPr>
          <w:iCs/>
        </w:rPr>
        <w:t>KONČN</w:t>
      </w:r>
      <w:r w:rsidR="005D7E38">
        <w:rPr>
          <w:iCs/>
        </w:rPr>
        <w:t>A DOLOČBA</w:t>
      </w:r>
    </w:p>
    <w:p w:rsidR="005D7E38" w:rsidRPr="00B41C18" w:rsidRDefault="005D7E38" w:rsidP="0020528B">
      <w:pPr>
        <w:spacing w:after="0"/>
        <w:jc w:val="center"/>
        <w:rPr>
          <w:rFonts w:ascii="Calibri" w:hAnsi="Calibri" w:cs="Calibri"/>
          <w:b/>
        </w:rPr>
      </w:pPr>
      <w:r w:rsidRPr="00B41C18">
        <w:rPr>
          <w:rFonts w:ascii="Calibri" w:hAnsi="Calibri" w:cs="Calibri"/>
          <w:b/>
        </w:rPr>
        <w:t>1</w:t>
      </w:r>
      <w:r w:rsidR="007D3D1B" w:rsidRPr="00B41C18">
        <w:rPr>
          <w:rFonts w:ascii="Calibri" w:hAnsi="Calibri" w:cs="Calibri"/>
          <w:b/>
        </w:rPr>
        <w:t>4</w:t>
      </w:r>
      <w:r w:rsidRPr="00B41C18">
        <w:rPr>
          <w:rFonts w:ascii="Calibri" w:hAnsi="Calibri" w:cs="Calibri"/>
          <w:b/>
        </w:rPr>
        <w:t>. člen</w:t>
      </w:r>
    </w:p>
    <w:p w:rsidR="0020528B" w:rsidRPr="00B41C18" w:rsidRDefault="0020528B" w:rsidP="0020528B">
      <w:pPr>
        <w:spacing w:after="0"/>
        <w:jc w:val="center"/>
        <w:rPr>
          <w:rFonts w:ascii="Calibri" w:hAnsi="Calibri" w:cs="Calibri"/>
          <w:b/>
        </w:rPr>
      </w:pPr>
      <w:r w:rsidRPr="00B41C18">
        <w:rPr>
          <w:rFonts w:ascii="Calibri" w:hAnsi="Calibri" w:cs="Calibri"/>
          <w:b/>
        </w:rPr>
        <w:t>(revalorizacija vrednosti točke)</w:t>
      </w:r>
    </w:p>
    <w:p w:rsidR="0020528B" w:rsidRPr="00B41C18" w:rsidRDefault="0020528B" w:rsidP="0020528B">
      <w:pPr>
        <w:spacing w:after="0"/>
        <w:jc w:val="both"/>
        <w:rPr>
          <w:rFonts w:ascii="Calibri" w:hAnsi="Calibri" w:cs="Calibri"/>
        </w:rPr>
      </w:pPr>
      <w:r w:rsidRPr="00B41C18">
        <w:rPr>
          <w:rFonts w:ascii="Calibri" w:hAnsi="Calibri" w:cs="Calibri"/>
        </w:rPr>
        <w:t>Vrednost letne točke iz 10. člena tega odloka se za odmerno leto 2018 ne revalorizira.</w:t>
      </w:r>
    </w:p>
    <w:p w:rsidR="0020528B" w:rsidRDefault="0020528B" w:rsidP="005D7E3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B41C18" w:rsidRDefault="00B41C18" w:rsidP="005D7E3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20528B" w:rsidRDefault="0020528B" w:rsidP="0020528B">
      <w:pPr>
        <w:spacing w:after="0"/>
        <w:jc w:val="center"/>
        <w:rPr>
          <w:rFonts w:ascii="Calibri" w:hAnsi="Calibri" w:cs="Calibri"/>
          <w:b/>
          <w:color w:val="000000"/>
        </w:rPr>
      </w:pPr>
      <w:r w:rsidRPr="005D7E38">
        <w:rPr>
          <w:rFonts w:ascii="Calibri" w:hAnsi="Calibri" w:cs="Calibri"/>
          <w:b/>
          <w:color w:val="000000"/>
        </w:rPr>
        <w:t>1</w:t>
      </w:r>
      <w:r>
        <w:rPr>
          <w:rFonts w:ascii="Calibri" w:hAnsi="Calibri" w:cs="Calibri"/>
          <w:b/>
          <w:color w:val="000000"/>
        </w:rPr>
        <w:t>5</w:t>
      </w:r>
      <w:r w:rsidRPr="005D7E38">
        <w:rPr>
          <w:rFonts w:ascii="Calibri" w:hAnsi="Calibri" w:cs="Calibri"/>
          <w:b/>
          <w:color w:val="000000"/>
        </w:rPr>
        <w:t>. člen</w:t>
      </w:r>
    </w:p>
    <w:p w:rsidR="005D7E38" w:rsidRPr="005D7E38" w:rsidRDefault="005D7E38" w:rsidP="005D7E38">
      <w:pPr>
        <w:jc w:val="center"/>
        <w:rPr>
          <w:b/>
          <w:bCs/>
        </w:rPr>
      </w:pPr>
      <w:r w:rsidRPr="005D7E38">
        <w:rPr>
          <w:rFonts w:ascii="Calibri" w:hAnsi="Calibri" w:cs="Calibri"/>
          <w:b/>
          <w:color w:val="000000"/>
        </w:rPr>
        <w:t>(</w:t>
      </w:r>
      <w:r>
        <w:rPr>
          <w:b/>
          <w:bCs/>
        </w:rPr>
        <w:t>prenehanje veljavnosti obstoječega odloka</w:t>
      </w:r>
      <w:r w:rsidRPr="005D7E38">
        <w:rPr>
          <w:b/>
          <w:bCs/>
        </w:rPr>
        <w:t>)</w:t>
      </w:r>
    </w:p>
    <w:p w:rsidR="005D7E38" w:rsidRDefault="00D10AC3" w:rsidP="005D7E38">
      <w:pPr>
        <w:spacing w:after="240"/>
        <w:jc w:val="both"/>
        <w:rPr>
          <w:iCs/>
        </w:rPr>
      </w:pPr>
      <w:r>
        <w:rPr>
          <w:iCs/>
        </w:rPr>
        <w:t xml:space="preserve">(1) </w:t>
      </w:r>
      <w:r w:rsidR="005D7E38">
        <w:rPr>
          <w:iCs/>
        </w:rPr>
        <w:t>Z dnem uveljavitve tega odloka preneha veljati</w:t>
      </w:r>
      <w:r w:rsidR="005D7E38" w:rsidRPr="00777F6D">
        <w:rPr>
          <w:iCs/>
        </w:rPr>
        <w:t xml:space="preserve"> </w:t>
      </w:r>
      <w:r w:rsidR="00320A54" w:rsidRPr="00777F6D">
        <w:rPr>
          <w:iCs/>
        </w:rPr>
        <w:t xml:space="preserve">Odlok o nadomestilu za uporabo stavbnega zemljišča </w:t>
      </w:r>
      <w:r w:rsidR="00DF0864">
        <w:rPr>
          <w:iCs/>
        </w:rPr>
        <w:t xml:space="preserve">v Občini </w:t>
      </w:r>
      <w:r w:rsidR="00C118F5">
        <w:rPr>
          <w:iCs/>
        </w:rPr>
        <w:t>Trzin</w:t>
      </w:r>
      <w:r w:rsidR="00DF0864">
        <w:rPr>
          <w:iCs/>
        </w:rPr>
        <w:t xml:space="preserve"> </w:t>
      </w:r>
      <w:r w:rsidR="00320A54" w:rsidRPr="00777F6D">
        <w:rPr>
          <w:iCs/>
        </w:rPr>
        <w:t xml:space="preserve">(Uradni list RS, št. </w:t>
      </w:r>
      <w:r w:rsidR="00DF0864">
        <w:rPr>
          <w:iCs/>
        </w:rPr>
        <w:t>118/2003</w:t>
      </w:r>
      <w:r w:rsidR="00320A54" w:rsidRPr="00777F6D">
        <w:rPr>
          <w:iCs/>
        </w:rPr>
        <w:t>)</w:t>
      </w:r>
      <w:r w:rsidR="005D7E38" w:rsidRPr="00777F6D">
        <w:rPr>
          <w:iCs/>
        </w:rPr>
        <w:t>.</w:t>
      </w:r>
    </w:p>
    <w:p w:rsidR="005D7E38" w:rsidRDefault="00D10AC3" w:rsidP="005D7E38">
      <w:pPr>
        <w:spacing w:after="240"/>
        <w:jc w:val="both"/>
        <w:rPr>
          <w:iCs/>
        </w:rPr>
      </w:pPr>
      <w:r>
        <w:rPr>
          <w:iCs/>
        </w:rPr>
        <w:t xml:space="preserve">(2) </w:t>
      </w:r>
      <w:r w:rsidR="005D7E38">
        <w:rPr>
          <w:iCs/>
        </w:rPr>
        <w:t>Pritožbe zavezancev, vezane na odmero nadomestila za pretekla odmerna leta, se obravnavajo na podlagi takrat veljavnega odloka.</w:t>
      </w:r>
    </w:p>
    <w:p w:rsidR="005D7E38" w:rsidRPr="005D7E38" w:rsidRDefault="005D7E38" w:rsidP="005D7E38">
      <w:pPr>
        <w:spacing w:before="240" w:after="0"/>
        <w:jc w:val="center"/>
        <w:rPr>
          <w:rFonts w:ascii="Calibri" w:hAnsi="Calibri" w:cs="Calibri"/>
          <w:b/>
          <w:color w:val="000000"/>
        </w:rPr>
      </w:pPr>
      <w:r w:rsidRPr="005D7E38">
        <w:rPr>
          <w:rFonts w:ascii="Calibri" w:hAnsi="Calibri" w:cs="Calibri"/>
          <w:b/>
          <w:color w:val="000000"/>
        </w:rPr>
        <w:t>1</w:t>
      </w:r>
      <w:r w:rsidR="0020528B">
        <w:rPr>
          <w:rFonts w:ascii="Calibri" w:hAnsi="Calibri" w:cs="Calibri"/>
          <w:b/>
          <w:color w:val="000000"/>
        </w:rPr>
        <w:t>6</w:t>
      </w:r>
      <w:r w:rsidRPr="005D7E38">
        <w:rPr>
          <w:rFonts w:ascii="Calibri" w:hAnsi="Calibri" w:cs="Calibri"/>
          <w:b/>
          <w:color w:val="000000"/>
        </w:rPr>
        <w:t>. člen</w:t>
      </w:r>
    </w:p>
    <w:p w:rsidR="005D7E38" w:rsidRPr="005D7E38" w:rsidRDefault="005D7E38" w:rsidP="005D7E38">
      <w:pPr>
        <w:jc w:val="center"/>
        <w:rPr>
          <w:b/>
          <w:bCs/>
        </w:rPr>
      </w:pPr>
      <w:r w:rsidRPr="005D7E38">
        <w:rPr>
          <w:rFonts w:ascii="Calibri" w:hAnsi="Calibri" w:cs="Calibri"/>
          <w:b/>
          <w:color w:val="000000"/>
        </w:rPr>
        <w:t>(</w:t>
      </w:r>
      <w:r w:rsidRPr="005D7E38">
        <w:rPr>
          <w:b/>
          <w:bCs/>
        </w:rPr>
        <w:t>uveljavitev odloka)</w:t>
      </w:r>
    </w:p>
    <w:p w:rsidR="005D7E38" w:rsidRDefault="005D7E38" w:rsidP="005D7E38">
      <w:pPr>
        <w:spacing w:after="240"/>
        <w:jc w:val="both"/>
        <w:rPr>
          <w:iCs/>
        </w:rPr>
      </w:pPr>
      <w:r>
        <w:rPr>
          <w:iCs/>
        </w:rPr>
        <w:t xml:space="preserve">Ta odlok začne veljati </w:t>
      </w:r>
      <w:r w:rsidR="00E23959">
        <w:rPr>
          <w:iCs/>
        </w:rPr>
        <w:t>osmi</w:t>
      </w:r>
      <w:r>
        <w:rPr>
          <w:iCs/>
        </w:rPr>
        <w:t xml:space="preserve"> dan po objavi v Uradnem listu Republike Slovenije, uporabljati pa se začne 1. januarja 2018.</w:t>
      </w:r>
    </w:p>
    <w:p w:rsidR="00320A54" w:rsidRDefault="00320A54" w:rsidP="005D7E38">
      <w:pPr>
        <w:spacing w:after="240"/>
        <w:jc w:val="both"/>
        <w:rPr>
          <w:iCs/>
        </w:rPr>
      </w:pPr>
    </w:p>
    <w:p w:rsidR="00320A54" w:rsidRPr="00777F6D" w:rsidRDefault="00320A54" w:rsidP="005D7E38">
      <w:pPr>
        <w:spacing w:after="240"/>
        <w:jc w:val="both"/>
        <w:rPr>
          <w:iCs/>
        </w:rPr>
      </w:pPr>
    </w:p>
    <w:p w:rsidR="00320A54" w:rsidRPr="00777F6D" w:rsidRDefault="00320A54" w:rsidP="00320A54">
      <w:pPr>
        <w:spacing w:after="240"/>
        <w:jc w:val="both"/>
        <w:rPr>
          <w:iCs/>
        </w:rPr>
      </w:pPr>
      <w:r w:rsidRPr="00777F6D">
        <w:rPr>
          <w:iCs/>
        </w:rPr>
        <w:t>Številka: __________</w:t>
      </w:r>
      <w:r w:rsidRPr="00777F6D">
        <w:rPr>
          <w:iCs/>
        </w:rPr>
        <w:tab/>
      </w:r>
      <w:r w:rsidRPr="00777F6D">
        <w:rPr>
          <w:iCs/>
        </w:rPr>
        <w:tab/>
      </w:r>
      <w:r w:rsidRPr="00777F6D">
        <w:rPr>
          <w:iCs/>
        </w:rPr>
        <w:tab/>
      </w:r>
      <w:r w:rsidRPr="00777F6D">
        <w:rPr>
          <w:iCs/>
        </w:rPr>
        <w:tab/>
      </w:r>
      <w:r w:rsidRPr="00777F6D">
        <w:rPr>
          <w:iCs/>
        </w:rPr>
        <w:tab/>
      </w:r>
      <w:r w:rsidRPr="00777F6D">
        <w:rPr>
          <w:iCs/>
        </w:rPr>
        <w:tab/>
      </w:r>
      <w:r w:rsidRPr="00777F6D">
        <w:rPr>
          <w:iCs/>
        </w:rPr>
        <w:tab/>
        <w:t xml:space="preserve">Župan Občine </w:t>
      </w:r>
      <w:r w:rsidR="00C118F5">
        <w:rPr>
          <w:iCs/>
        </w:rPr>
        <w:t>Trzin</w:t>
      </w:r>
    </w:p>
    <w:p w:rsidR="00C43910" w:rsidRPr="00BD4734" w:rsidRDefault="00C118F5" w:rsidP="005D7E38">
      <w:pPr>
        <w:spacing w:after="240"/>
        <w:jc w:val="both"/>
        <w:rPr>
          <w:iCs/>
        </w:rPr>
      </w:pPr>
      <w:r>
        <w:rPr>
          <w:iCs/>
        </w:rPr>
        <w:t>Trzin</w:t>
      </w:r>
      <w:r w:rsidR="00320A54" w:rsidRPr="00777F6D">
        <w:rPr>
          <w:iCs/>
        </w:rPr>
        <w:t>, dne __________</w:t>
      </w:r>
      <w:r w:rsidR="00320A54" w:rsidRPr="00777F6D">
        <w:rPr>
          <w:iCs/>
        </w:rPr>
        <w:tab/>
      </w:r>
      <w:r w:rsidR="00320A54" w:rsidRPr="00777F6D">
        <w:rPr>
          <w:iCs/>
        </w:rPr>
        <w:tab/>
      </w:r>
      <w:r w:rsidR="00320A54" w:rsidRPr="00777F6D">
        <w:rPr>
          <w:iCs/>
        </w:rPr>
        <w:tab/>
      </w:r>
      <w:r w:rsidR="00320A54" w:rsidRPr="00777F6D">
        <w:rPr>
          <w:iCs/>
        </w:rPr>
        <w:tab/>
      </w:r>
      <w:r w:rsidR="00320A54" w:rsidRPr="00777F6D">
        <w:rPr>
          <w:iCs/>
        </w:rPr>
        <w:tab/>
      </w:r>
      <w:r w:rsidR="00320A54" w:rsidRPr="00777F6D">
        <w:rPr>
          <w:iCs/>
        </w:rPr>
        <w:tab/>
      </w:r>
      <w:r w:rsidR="000033BE">
        <w:rPr>
          <w:iCs/>
        </w:rPr>
        <w:tab/>
      </w:r>
      <w:r w:rsidR="004D497A">
        <w:rPr>
          <w:iCs/>
        </w:rPr>
        <w:t>Peter Ložar</w:t>
      </w:r>
    </w:p>
    <w:sectPr w:rsidR="00C43910" w:rsidRPr="00BD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8DD4E" w16cid:durableId="1D4FDD7D"/>
  <w16cid:commentId w16cid:paraId="5DF997AC" w16cid:durableId="1D4F0293"/>
  <w16cid:commentId w16cid:paraId="346F8ED5" w16cid:durableId="1D4FD9F1"/>
  <w16cid:commentId w16cid:paraId="339CEF2C" w16cid:durableId="1D4FDA18"/>
  <w16cid:commentId w16cid:paraId="264AD7B5" w16cid:durableId="1D4FDE30"/>
  <w16cid:commentId w16cid:paraId="32A9E44C" w16cid:durableId="1D4FDEF1"/>
  <w16cid:commentId w16cid:paraId="141678E4" w16cid:durableId="1D4FDEFD"/>
  <w16cid:commentId w16cid:paraId="2188F5CE" w16cid:durableId="1D4F000B"/>
  <w16cid:commentId w16cid:paraId="1C6A9958" w16cid:durableId="1D4FDF05"/>
  <w16cid:commentId w16cid:paraId="108FC8F4" w16cid:durableId="1D4FF494"/>
  <w16cid:commentId w16cid:paraId="0CE774C7" w16cid:durableId="1D4FE051"/>
  <w16cid:commentId w16cid:paraId="6CDCCCF1" w16cid:durableId="1D4FE0E1"/>
  <w16cid:commentId w16cid:paraId="281F68AF" w16cid:durableId="1D4FE0F5"/>
  <w16cid:commentId w16cid:paraId="28C4E664" w16cid:durableId="1D4FE20F"/>
  <w16cid:commentId w16cid:paraId="2008B99F" w16cid:durableId="1D4FE288"/>
  <w16cid:commentId w16cid:paraId="1D229230" w16cid:durableId="1D4FFB46"/>
  <w16cid:commentId w16cid:paraId="0147BBD8" w16cid:durableId="1D4FFB10"/>
  <w16cid:commentId w16cid:paraId="17D2F2CE" w16cid:durableId="1D4FF08D"/>
  <w16cid:commentId w16cid:paraId="55FB9BE9" w16cid:durableId="1D4FF0B6"/>
  <w16cid:commentId w16cid:paraId="1527107B" w16cid:durableId="1D4FF10F"/>
  <w16cid:commentId w16cid:paraId="0DFE8339" w16cid:durableId="1D4FF162"/>
  <w16cid:commentId w16cid:paraId="15A36E72" w16cid:durableId="1D4FF189"/>
  <w16cid:commentId w16cid:paraId="6D5EF54A" w16cid:durableId="1D4F000C"/>
  <w16cid:commentId w16cid:paraId="1B6B9F9C" w16cid:durableId="1D4FF23E"/>
  <w16cid:commentId w16cid:paraId="3A85F162" w16cid:durableId="1D4FF38D"/>
  <w16cid:commentId w16cid:paraId="1870833C" w16cid:durableId="1D4FF554"/>
  <w16cid:commentId w16cid:paraId="20C0D5A7" w16cid:durableId="1D4FF4BD"/>
  <w16cid:commentId w16cid:paraId="669695EB" w16cid:durableId="1D4FF56B"/>
  <w16cid:commentId w16cid:paraId="32707C11" w16cid:durableId="1D4FF578"/>
  <w16cid:commentId w16cid:paraId="2A0776CA" w16cid:durableId="1D4FF649"/>
  <w16cid:commentId w16cid:paraId="7BF5E0B9" w16cid:durableId="1D4FF666"/>
  <w16cid:commentId w16cid:paraId="390761AD" w16cid:durableId="1D4F000D"/>
  <w16cid:commentId w16cid:paraId="05566999" w16cid:durableId="1D4FF67E"/>
  <w16cid:commentId w16cid:paraId="6C3D5A2D" w16cid:durableId="1D4F00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7E" w:rsidRDefault="000A5E7E" w:rsidP="005205EB">
      <w:pPr>
        <w:spacing w:after="0" w:line="240" w:lineRule="auto"/>
      </w:pPr>
      <w:r>
        <w:separator/>
      </w:r>
    </w:p>
  </w:endnote>
  <w:endnote w:type="continuationSeparator" w:id="0">
    <w:p w:rsidR="000A5E7E" w:rsidRDefault="000A5E7E" w:rsidP="0052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7E" w:rsidRDefault="000A5E7E" w:rsidP="005205EB">
      <w:pPr>
        <w:spacing w:after="0" w:line="240" w:lineRule="auto"/>
      </w:pPr>
      <w:r>
        <w:separator/>
      </w:r>
    </w:p>
  </w:footnote>
  <w:footnote w:type="continuationSeparator" w:id="0">
    <w:p w:rsidR="000A5E7E" w:rsidRDefault="000A5E7E" w:rsidP="0052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AF0"/>
    <w:multiLevelType w:val="hybridMultilevel"/>
    <w:tmpl w:val="1FE84A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370"/>
    <w:multiLevelType w:val="hybridMultilevel"/>
    <w:tmpl w:val="3046342C"/>
    <w:lvl w:ilvl="0" w:tplc="E86892F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1031A"/>
    <w:multiLevelType w:val="hybridMultilevel"/>
    <w:tmpl w:val="2210424A"/>
    <w:lvl w:ilvl="0" w:tplc="E6BC6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E6C78"/>
    <w:multiLevelType w:val="hybridMultilevel"/>
    <w:tmpl w:val="EF228AC6"/>
    <w:lvl w:ilvl="0" w:tplc="7C4CF4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680E"/>
    <w:multiLevelType w:val="hybridMultilevel"/>
    <w:tmpl w:val="81E6E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4887"/>
    <w:multiLevelType w:val="hybridMultilevel"/>
    <w:tmpl w:val="6826D8FA"/>
    <w:lvl w:ilvl="0" w:tplc="E6BC69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8C4477"/>
    <w:multiLevelType w:val="hybridMultilevel"/>
    <w:tmpl w:val="8DF44BB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B93996"/>
    <w:multiLevelType w:val="hybridMultilevel"/>
    <w:tmpl w:val="EF228AC6"/>
    <w:lvl w:ilvl="0" w:tplc="7C4CF4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1D81"/>
    <w:multiLevelType w:val="hybridMultilevel"/>
    <w:tmpl w:val="175207DE"/>
    <w:lvl w:ilvl="0" w:tplc="E86892F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074E9"/>
    <w:multiLevelType w:val="hybridMultilevel"/>
    <w:tmpl w:val="9AA2E168"/>
    <w:lvl w:ilvl="0" w:tplc="915C11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81CB4"/>
    <w:multiLevelType w:val="hybridMultilevel"/>
    <w:tmpl w:val="EF228AC6"/>
    <w:lvl w:ilvl="0" w:tplc="7C4CF4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C2993"/>
    <w:multiLevelType w:val="hybridMultilevel"/>
    <w:tmpl w:val="30D0101E"/>
    <w:lvl w:ilvl="0" w:tplc="E6BC6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5E2FBD"/>
    <w:multiLevelType w:val="hybridMultilevel"/>
    <w:tmpl w:val="EF228AC6"/>
    <w:lvl w:ilvl="0" w:tplc="7C4CF4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5418"/>
    <w:multiLevelType w:val="hybridMultilevel"/>
    <w:tmpl w:val="20AE0226"/>
    <w:lvl w:ilvl="0" w:tplc="E6BC69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29681A"/>
    <w:multiLevelType w:val="hybridMultilevel"/>
    <w:tmpl w:val="FE8CE8F2"/>
    <w:lvl w:ilvl="0" w:tplc="E86892F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383D71"/>
    <w:multiLevelType w:val="hybridMultilevel"/>
    <w:tmpl w:val="89863D76"/>
    <w:lvl w:ilvl="0" w:tplc="7C4CF4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0DB1"/>
    <w:multiLevelType w:val="hybridMultilevel"/>
    <w:tmpl w:val="BB0EB9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28"/>
    <w:rsid w:val="000033BE"/>
    <w:rsid w:val="00004DB3"/>
    <w:rsid w:val="000078D4"/>
    <w:rsid w:val="00017182"/>
    <w:rsid w:val="00047FAA"/>
    <w:rsid w:val="00050F41"/>
    <w:rsid w:val="00092686"/>
    <w:rsid w:val="00094BFB"/>
    <w:rsid w:val="000A5E7E"/>
    <w:rsid w:val="000A6780"/>
    <w:rsid w:val="000B20D8"/>
    <w:rsid w:val="000B4AB9"/>
    <w:rsid w:val="000B4C85"/>
    <w:rsid w:val="000B6C6D"/>
    <w:rsid w:val="000C12A3"/>
    <w:rsid w:val="000C2D57"/>
    <w:rsid w:val="000C2E0A"/>
    <w:rsid w:val="000C33CD"/>
    <w:rsid w:val="000C3AF1"/>
    <w:rsid w:val="000D46E3"/>
    <w:rsid w:val="000E2E76"/>
    <w:rsid w:val="000E4884"/>
    <w:rsid w:val="000F6B64"/>
    <w:rsid w:val="0010010A"/>
    <w:rsid w:val="0011635C"/>
    <w:rsid w:val="00143E85"/>
    <w:rsid w:val="00145FD5"/>
    <w:rsid w:val="00151795"/>
    <w:rsid w:val="00154A33"/>
    <w:rsid w:val="0018220A"/>
    <w:rsid w:val="00187E53"/>
    <w:rsid w:val="001B5D0A"/>
    <w:rsid w:val="001D084B"/>
    <w:rsid w:val="001E727D"/>
    <w:rsid w:val="001F0620"/>
    <w:rsid w:val="001F1929"/>
    <w:rsid w:val="001F5C45"/>
    <w:rsid w:val="00201BC7"/>
    <w:rsid w:val="0020528B"/>
    <w:rsid w:val="0022200B"/>
    <w:rsid w:val="00222F1D"/>
    <w:rsid w:val="00247782"/>
    <w:rsid w:val="00262D07"/>
    <w:rsid w:val="00274F70"/>
    <w:rsid w:val="00276742"/>
    <w:rsid w:val="0028000E"/>
    <w:rsid w:val="002810EA"/>
    <w:rsid w:val="00281E3C"/>
    <w:rsid w:val="002905A1"/>
    <w:rsid w:val="0029618C"/>
    <w:rsid w:val="002A21C9"/>
    <w:rsid w:val="002B7DDE"/>
    <w:rsid w:val="002D47FB"/>
    <w:rsid w:val="002F32BE"/>
    <w:rsid w:val="002F3D6A"/>
    <w:rsid w:val="00320A54"/>
    <w:rsid w:val="00326729"/>
    <w:rsid w:val="00346314"/>
    <w:rsid w:val="003620C2"/>
    <w:rsid w:val="00371787"/>
    <w:rsid w:val="003844A0"/>
    <w:rsid w:val="00390D14"/>
    <w:rsid w:val="00393F46"/>
    <w:rsid w:val="003B24F9"/>
    <w:rsid w:val="003B66F4"/>
    <w:rsid w:val="003E2DC7"/>
    <w:rsid w:val="003E6838"/>
    <w:rsid w:val="004124DE"/>
    <w:rsid w:val="004339EC"/>
    <w:rsid w:val="00444876"/>
    <w:rsid w:val="00453D0F"/>
    <w:rsid w:val="00455D8A"/>
    <w:rsid w:val="00473EBD"/>
    <w:rsid w:val="00484F14"/>
    <w:rsid w:val="004941C2"/>
    <w:rsid w:val="004A4D21"/>
    <w:rsid w:val="004B0B9C"/>
    <w:rsid w:val="004D1D3E"/>
    <w:rsid w:val="004D497A"/>
    <w:rsid w:val="004D5AC2"/>
    <w:rsid w:val="004D5F52"/>
    <w:rsid w:val="004D73D8"/>
    <w:rsid w:val="004F15A6"/>
    <w:rsid w:val="004F277C"/>
    <w:rsid w:val="004F4182"/>
    <w:rsid w:val="00514569"/>
    <w:rsid w:val="0051589C"/>
    <w:rsid w:val="005205EB"/>
    <w:rsid w:val="00583B71"/>
    <w:rsid w:val="00593A38"/>
    <w:rsid w:val="00596592"/>
    <w:rsid w:val="005D7E38"/>
    <w:rsid w:val="005F0B6C"/>
    <w:rsid w:val="005F2EDF"/>
    <w:rsid w:val="005F75A0"/>
    <w:rsid w:val="00602AA6"/>
    <w:rsid w:val="00617485"/>
    <w:rsid w:val="0062134A"/>
    <w:rsid w:val="00624BA0"/>
    <w:rsid w:val="0063549E"/>
    <w:rsid w:val="00640D27"/>
    <w:rsid w:val="006425F9"/>
    <w:rsid w:val="00653C3C"/>
    <w:rsid w:val="006546F2"/>
    <w:rsid w:val="006740E8"/>
    <w:rsid w:val="0067595C"/>
    <w:rsid w:val="00677153"/>
    <w:rsid w:val="006A7157"/>
    <w:rsid w:val="006C3375"/>
    <w:rsid w:val="006E1C36"/>
    <w:rsid w:val="006E2E37"/>
    <w:rsid w:val="00711BAA"/>
    <w:rsid w:val="00726DD1"/>
    <w:rsid w:val="00727806"/>
    <w:rsid w:val="00733406"/>
    <w:rsid w:val="007371F5"/>
    <w:rsid w:val="00753A08"/>
    <w:rsid w:val="00771DE4"/>
    <w:rsid w:val="00777F6D"/>
    <w:rsid w:val="007854F9"/>
    <w:rsid w:val="007934EE"/>
    <w:rsid w:val="007A1BBF"/>
    <w:rsid w:val="007A7FC1"/>
    <w:rsid w:val="007B020C"/>
    <w:rsid w:val="007D3D1B"/>
    <w:rsid w:val="007F08F0"/>
    <w:rsid w:val="00802AEA"/>
    <w:rsid w:val="0081419A"/>
    <w:rsid w:val="00864F6E"/>
    <w:rsid w:val="00893928"/>
    <w:rsid w:val="008A1B10"/>
    <w:rsid w:val="008A4744"/>
    <w:rsid w:val="008A6331"/>
    <w:rsid w:val="008B0CB4"/>
    <w:rsid w:val="008D0948"/>
    <w:rsid w:val="008D31F8"/>
    <w:rsid w:val="008D5039"/>
    <w:rsid w:val="008E0996"/>
    <w:rsid w:val="008F2941"/>
    <w:rsid w:val="008F62A8"/>
    <w:rsid w:val="009017C5"/>
    <w:rsid w:val="00923AD7"/>
    <w:rsid w:val="009345E5"/>
    <w:rsid w:val="00934785"/>
    <w:rsid w:val="00934983"/>
    <w:rsid w:val="00951517"/>
    <w:rsid w:val="00960309"/>
    <w:rsid w:val="00972C9E"/>
    <w:rsid w:val="009865BF"/>
    <w:rsid w:val="0098749A"/>
    <w:rsid w:val="009B02F2"/>
    <w:rsid w:val="009C17AB"/>
    <w:rsid w:val="009C3483"/>
    <w:rsid w:val="009E59A2"/>
    <w:rsid w:val="009E7D2B"/>
    <w:rsid w:val="009F1F58"/>
    <w:rsid w:val="009F281F"/>
    <w:rsid w:val="009F4CCB"/>
    <w:rsid w:val="00A0132C"/>
    <w:rsid w:val="00A23B1E"/>
    <w:rsid w:val="00A43806"/>
    <w:rsid w:val="00A531DE"/>
    <w:rsid w:val="00A66C28"/>
    <w:rsid w:val="00A7254F"/>
    <w:rsid w:val="00A77A96"/>
    <w:rsid w:val="00A9083E"/>
    <w:rsid w:val="00A91268"/>
    <w:rsid w:val="00A92628"/>
    <w:rsid w:val="00AB122E"/>
    <w:rsid w:val="00AB3540"/>
    <w:rsid w:val="00AF3E9F"/>
    <w:rsid w:val="00B25112"/>
    <w:rsid w:val="00B41C18"/>
    <w:rsid w:val="00B44D6B"/>
    <w:rsid w:val="00B46465"/>
    <w:rsid w:val="00B50932"/>
    <w:rsid w:val="00B74BA1"/>
    <w:rsid w:val="00B83987"/>
    <w:rsid w:val="00B96DC1"/>
    <w:rsid w:val="00BB391F"/>
    <w:rsid w:val="00BC38BA"/>
    <w:rsid w:val="00BC5E00"/>
    <w:rsid w:val="00BD4734"/>
    <w:rsid w:val="00BF35BA"/>
    <w:rsid w:val="00BF6742"/>
    <w:rsid w:val="00C118F5"/>
    <w:rsid w:val="00C13A0E"/>
    <w:rsid w:val="00C161F7"/>
    <w:rsid w:val="00C43910"/>
    <w:rsid w:val="00C452FF"/>
    <w:rsid w:val="00C81060"/>
    <w:rsid w:val="00C90B0C"/>
    <w:rsid w:val="00C96340"/>
    <w:rsid w:val="00CD1C04"/>
    <w:rsid w:val="00CE2F85"/>
    <w:rsid w:val="00CE4EC9"/>
    <w:rsid w:val="00D10AC3"/>
    <w:rsid w:val="00D12C04"/>
    <w:rsid w:val="00D22A6A"/>
    <w:rsid w:val="00D30D08"/>
    <w:rsid w:val="00D42155"/>
    <w:rsid w:val="00D6013A"/>
    <w:rsid w:val="00D73C6A"/>
    <w:rsid w:val="00D90B81"/>
    <w:rsid w:val="00DA0C2F"/>
    <w:rsid w:val="00DA3BD3"/>
    <w:rsid w:val="00DA4C00"/>
    <w:rsid w:val="00DB7195"/>
    <w:rsid w:val="00DC47C9"/>
    <w:rsid w:val="00DF0864"/>
    <w:rsid w:val="00E040E8"/>
    <w:rsid w:val="00E23959"/>
    <w:rsid w:val="00E25B7E"/>
    <w:rsid w:val="00E3796A"/>
    <w:rsid w:val="00E431DC"/>
    <w:rsid w:val="00E525E9"/>
    <w:rsid w:val="00E675FE"/>
    <w:rsid w:val="00E71841"/>
    <w:rsid w:val="00E76D8F"/>
    <w:rsid w:val="00E813D4"/>
    <w:rsid w:val="00E827F6"/>
    <w:rsid w:val="00E87D3C"/>
    <w:rsid w:val="00E92FD4"/>
    <w:rsid w:val="00EA1ACA"/>
    <w:rsid w:val="00EA421E"/>
    <w:rsid w:val="00EA7F14"/>
    <w:rsid w:val="00EB320F"/>
    <w:rsid w:val="00EB51D2"/>
    <w:rsid w:val="00EB633D"/>
    <w:rsid w:val="00EC6AA5"/>
    <w:rsid w:val="00ED599B"/>
    <w:rsid w:val="00EE74A4"/>
    <w:rsid w:val="00EF3A5B"/>
    <w:rsid w:val="00F266BD"/>
    <w:rsid w:val="00F27DD9"/>
    <w:rsid w:val="00F80851"/>
    <w:rsid w:val="00F832C9"/>
    <w:rsid w:val="00F93EF2"/>
    <w:rsid w:val="00FA5FCC"/>
    <w:rsid w:val="00FB1745"/>
    <w:rsid w:val="00FB2CF3"/>
    <w:rsid w:val="00FB71C0"/>
    <w:rsid w:val="00FB780C"/>
    <w:rsid w:val="00FD2CD3"/>
    <w:rsid w:val="00FE08EF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9999D-275A-4357-98D5-0B7C105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3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AF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ormal"/>
    <w:rsid w:val="008F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ormal"/>
    <w:rsid w:val="008F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DA0C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EB"/>
  </w:style>
  <w:style w:type="paragraph" w:styleId="Footer">
    <w:name w:val="footer"/>
    <w:basedOn w:val="Normal"/>
    <w:link w:val="FooterChar"/>
    <w:uiPriority w:val="99"/>
    <w:unhideWhenUsed/>
    <w:rsid w:val="0052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3774-9FA4-46FD-980F-0FDD2A46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Realis d.o.o.</Company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Kren</dc:creator>
  <cp:lastModifiedBy>Ana Lenarčič</cp:lastModifiedBy>
  <cp:revision>3</cp:revision>
  <cp:lastPrinted>2017-08-30T11:01:00Z</cp:lastPrinted>
  <dcterms:created xsi:type="dcterms:W3CDTF">2017-10-18T11:13:00Z</dcterms:created>
  <dcterms:modified xsi:type="dcterms:W3CDTF">2017-10-18T11:16:00Z</dcterms:modified>
</cp:coreProperties>
</file>