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B8A6" w14:textId="4B3923AA" w:rsidR="008F3876" w:rsidRPr="00FF452C" w:rsidRDefault="008F3876" w:rsidP="0075644A">
      <w:pPr>
        <w:spacing w:line="259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1333A3A" w14:textId="7009D1C0" w:rsidR="00535E66" w:rsidRPr="00A83ED0" w:rsidRDefault="00535E66" w:rsidP="00A83ED0">
      <w:pPr>
        <w:spacing w:line="259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83ED0">
        <w:rPr>
          <w:rFonts w:asciiTheme="majorHAnsi" w:hAnsiTheme="majorHAnsi" w:cstheme="majorHAnsi"/>
          <w:b/>
          <w:sz w:val="22"/>
          <w:szCs w:val="22"/>
        </w:rPr>
        <w:t>OBČINA TRZIN</w:t>
      </w:r>
    </w:p>
    <w:p w14:paraId="554DC79E" w14:textId="77777777" w:rsidR="00535E66" w:rsidRPr="00A83ED0" w:rsidRDefault="00535E66" w:rsidP="00A83ED0">
      <w:pPr>
        <w:spacing w:line="259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A83ED0">
        <w:rPr>
          <w:rFonts w:asciiTheme="majorHAnsi" w:hAnsiTheme="majorHAnsi" w:cstheme="majorHAnsi"/>
          <w:b/>
          <w:sz w:val="22"/>
          <w:szCs w:val="22"/>
        </w:rPr>
        <w:t>Občinski svet</w:t>
      </w:r>
    </w:p>
    <w:p w14:paraId="23EFDEAD" w14:textId="77777777" w:rsidR="00535E66" w:rsidRPr="00A83ED0" w:rsidRDefault="00535E66" w:rsidP="00A83ED0">
      <w:pPr>
        <w:tabs>
          <w:tab w:val="left" w:pos="1335"/>
        </w:tabs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ab/>
      </w:r>
    </w:p>
    <w:p w14:paraId="443E6A5D" w14:textId="73FE977A" w:rsidR="00535E66" w:rsidRPr="00A83ED0" w:rsidRDefault="001B546C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>Številka zadeve: 900-00</w:t>
      </w:r>
      <w:r w:rsidR="006808E7" w:rsidRPr="00A83ED0">
        <w:rPr>
          <w:rFonts w:asciiTheme="majorHAnsi" w:hAnsiTheme="majorHAnsi" w:cstheme="majorHAnsi"/>
          <w:sz w:val="22"/>
          <w:szCs w:val="22"/>
        </w:rPr>
        <w:t>0</w:t>
      </w:r>
      <w:r w:rsidR="00AA2325" w:rsidRPr="00A83ED0">
        <w:rPr>
          <w:rFonts w:asciiTheme="majorHAnsi" w:hAnsiTheme="majorHAnsi" w:cstheme="majorHAnsi"/>
          <w:sz w:val="22"/>
          <w:szCs w:val="22"/>
        </w:rPr>
        <w:t>7</w:t>
      </w:r>
      <w:r w:rsidR="004E4F0F" w:rsidRPr="00A83ED0">
        <w:rPr>
          <w:rFonts w:asciiTheme="majorHAnsi" w:hAnsiTheme="majorHAnsi" w:cstheme="majorHAnsi"/>
          <w:sz w:val="22"/>
          <w:szCs w:val="22"/>
        </w:rPr>
        <w:t>/202</w:t>
      </w:r>
      <w:r w:rsidR="006808E7" w:rsidRPr="00A83ED0">
        <w:rPr>
          <w:rFonts w:asciiTheme="majorHAnsi" w:hAnsiTheme="majorHAnsi" w:cstheme="majorHAnsi"/>
          <w:sz w:val="22"/>
          <w:szCs w:val="22"/>
        </w:rPr>
        <w:t>5</w:t>
      </w:r>
      <w:r w:rsidR="004E4F0F" w:rsidRPr="00A83ED0">
        <w:rPr>
          <w:rFonts w:asciiTheme="majorHAnsi" w:hAnsiTheme="majorHAnsi" w:cstheme="majorHAnsi"/>
          <w:sz w:val="22"/>
          <w:szCs w:val="22"/>
        </w:rPr>
        <w:t>-</w:t>
      </w:r>
      <w:r w:rsidR="002D4A73">
        <w:rPr>
          <w:rFonts w:asciiTheme="majorHAnsi" w:hAnsiTheme="majorHAnsi" w:cstheme="majorHAnsi"/>
          <w:sz w:val="22"/>
          <w:szCs w:val="22"/>
        </w:rPr>
        <w:t>18</w:t>
      </w:r>
    </w:p>
    <w:p w14:paraId="53421FAB" w14:textId="4A4F8DD7" w:rsidR="00AA2325" w:rsidRPr="00A83ED0" w:rsidRDefault="00A60255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 xml:space="preserve">Datum: </w:t>
      </w:r>
      <w:r w:rsidR="009C4D41" w:rsidRPr="00A83ED0">
        <w:rPr>
          <w:rFonts w:asciiTheme="majorHAnsi" w:hAnsiTheme="majorHAnsi" w:cstheme="majorHAnsi"/>
          <w:sz w:val="22"/>
          <w:szCs w:val="22"/>
        </w:rPr>
        <w:t>1</w:t>
      </w:r>
      <w:r w:rsidR="00AA2325" w:rsidRPr="00A83ED0">
        <w:rPr>
          <w:rFonts w:asciiTheme="majorHAnsi" w:hAnsiTheme="majorHAnsi" w:cstheme="majorHAnsi"/>
          <w:sz w:val="22"/>
          <w:szCs w:val="22"/>
        </w:rPr>
        <w:t>0</w:t>
      </w:r>
      <w:r w:rsidR="00F61E8E" w:rsidRPr="00A83ED0">
        <w:rPr>
          <w:rFonts w:asciiTheme="majorHAnsi" w:hAnsiTheme="majorHAnsi" w:cstheme="majorHAnsi"/>
          <w:sz w:val="22"/>
          <w:szCs w:val="22"/>
        </w:rPr>
        <w:t>.</w:t>
      </w:r>
      <w:r w:rsidR="002569A4" w:rsidRPr="00A83ED0">
        <w:rPr>
          <w:rFonts w:asciiTheme="majorHAnsi" w:hAnsiTheme="majorHAnsi" w:cstheme="majorHAnsi"/>
          <w:sz w:val="22"/>
          <w:szCs w:val="22"/>
        </w:rPr>
        <w:t xml:space="preserve"> </w:t>
      </w:r>
      <w:r w:rsidR="009C4D41" w:rsidRPr="00A83ED0">
        <w:rPr>
          <w:rFonts w:asciiTheme="majorHAnsi" w:hAnsiTheme="majorHAnsi" w:cstheme="majorHAnsi"/>
          <w:sz w:val="22"/>
          <w:szCs w:val="22"/>
        </w:rPr>
        <w:t>1</w:t>
      </w:r>
      <w:r w:rsidR="00AA2325" w:rsidRPr="00A83ED0">
        <w:rPr>
          <w:rFonts w:asciiTheme="majorHAnsi" w:hAnsiTheme="majorHAnsi" w:cstheme="majorHAnsi"/>
          <w:sz w:val="22"/>
          <w:szCs w:val="22"/>
        </w:rPr>
        <w:t>2</w:t>
      </w:r>
      <w:r w:rsidR="004E4F0F" w:rsidRPr="00A83ED0">
        <w:rPr>
          <w:rFonts w:asciiTheme="majorHAnsi" w:hAnsiTheme="majorHAnsi" w:cstheme="majorHAnsi"/>
          <w:sz w:val="22"/>
          <w:szCs w:val="22"/>
        </w:rPr>
        <w:t>. 202</w:t>
      </w:r>
      <w:r w:rsidR="006808E7" w:rsidRPr="00A83ED0">
        <w:rPr>
          <w:rFonts w:asciiTheme="majorHAnsi" w:hAnsiTheme="majorHAnsi" w:cstheme="majorHAnsi"/>
          <w:sz w:val="22"/>
          <w:szCs w:val="22"/>
        </w:rPr>
        <w:t>5</w:t>
      </w:r>
    </w:p>
    <w:p w14:paraId="2C052A6A" w14:textId="620498EA" w:rsidR="0075644A" w:rsidRDefault="0075644A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lang w:eastAsia="sl-SI"/>
        </w:rPr>
      </w:pPr>
    </w:p>
    <w:p w14:paraId="656B24F1" w14:textId="77777777" w:rsidR="00A83ED0" w:rsidRP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  <w:lang w:eastAsia="sl-SI"/>
        </w:rPr>
      </w:pPr>
    </w:p>
    <w:p w14:paraId="5F06B37C" w14:textId="50A40122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Na podlagi 25. člena Zakona o gospodarskih javnih službah (Ur. l. RS št. 32/93, 30/1998-ZZLPPO, 127/2006-ZJZP, 38/2010-ZUKN, 57/2011 ORZGJS40) in 61. člena Zakona o lokalni samoupravi (Uradni list RS, št. 94/07 – uradno prečiščeno besedilo, 76/08, 79/09, 51/10, 40/12 – ZUJF, 11/14 – popr., 14/15 – ZUUJFO, 11/18 – ZSPDSLS-1, 30/18, 61/20 – ZIUZEOP-A, 80/20 – ZIUOOPE, 62/24 – odl. US in 102/24 – ZLV-K) </w:t>
      </w:r>
      <w:bookmarkStart w:id="0" w:name="_Hlk207195984"/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ter </w:t>
      </w:r>
      <w:bookmarkEnd w:id="0"/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16. člena Statuta Občine Trzin (Uradni vestnik Občine Trzin, št. 8/25 – uradno prečiščeno besedilo) </w:t>
      </w:r>
      <w:r w:rsidR="00A83ED0"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je </w:t>
      </w: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Občinski svet Občine Trzin na 20. redni seji</w:t>
      </w:r>
      <w:r w:rsidR="00A83ED0" w:rsidRPr="00A83ED0">
        <w:rPr>
          <w:rFonts w:asciiTheme="majorHAnsi" w:eastAsia="Calibri" w:hAnsiTheme="majorHAnsi" w:cstheme="majorHAnsi"/>
          <w:kern w:val="2"/>
          <w:sz w:val="22"/>
          <w:szCs w:val="22"/>
        </w:rPr>
        <w:t>,</w:t>
      </w: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 dne 10. decembra 2025</w:t>
      </w:r>
      <w:r w:rsidR="00A83ED0"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, </w:t>
      </w: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sprejel </w:t>
      </w:r>
    </w:p>
    <w:p w14:paraId="1F208CD1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EC6EF90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bookmarkStart w:id="1" w:name="_Hlk206679444"/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 xml:space="preserve">Odlok o spremembah in dopolnitvah </w:t>
      </w:r>
    </w:p>
    <w:p w14:paraId="70E145A5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Odloka o Javnem komunalnem podjetju Prodnik d.o.o.</w:t>
      </w:r>
    </w:p>
    <w:bookmarkEnd w:id="1"/>
    <w:p w14:paraId="0D39BF15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B645115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člen</w:t>
      </w:r>
    </w:p>
    <w:p w14:paraId="52878545" w14:textId="77777777" w:rsidR="00726F1C" w:rsidRPr="00A83ED0" w:rsidRDefault="00726F1C" w:rsidP="00A83ED0">
      <w:pPr>
        <w:spacing w:line="259" w:lineRule="auto"/>
        <w:ind w:left="720"/>
        <w:contextualSpacing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</w:p>
    <w:p w14:paraId="34107E9C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 tem odlokom se spreminja in dopolnjuje Odlok o Javnem komunalnem podjetju Prodnik d.o.o. (Uradni vestnik Občine Domžale, št. 8/12, Uradni vestnik Občine Mengeš, št. 4/12, Uradni vestnik Občine Lukovica, št. 4/12, Uradni vestnik Občine Moravče, št. 3/12, Uradni vestnik Občine Trzin, št. 3/12, v nadaljevanju odlok).</w:t>
      </w:r>
    </w:p>
    <w:p w14:paraId="77D5F8A4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6B0A0D7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člen</w:t>
      </w:r>
    </w:p>
    <w:p w14:paraId="21173C49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color w:val="EE0000"/>
          <w:kern w:val="2"/>
          <w:sz w:val="22"/>
          <w:szCs w:val="22"/>
        </w:rPr>
      </w:pPr>
    </w:p>
    <w:p w14:paraId="137090BE" w14:textId="50589A33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V 8. členu odloka se v tretjem odstavku črtata 1. in 2. alineja. Dosedanja 3. do 7. alineja postanejo 1. do 5. alineja.</w:t>
      </w:r>
    </w:p>
    <w:p w14:paraId="7220856B" w14:textId="77777777" w:rsidR="00876913" w:rsidRPr="00A83ED0" w:rsidRDefault="00876913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06D82CB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člen</w:t>
      </w:r>
    </w:p>
    <w:p w14:paraId="643F814E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41EFB21" w14:textId="3ECC436D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Za 10. členom odloka se dodajo novi 10. a., b., c., č., d. ,e., f. členi, ki se glasijo:</w:t>
      </w:r>
    </w:p>
    <w:p w14:paraId="3D4390C7" w14:textId="77777777" w:rsidR="00A83ED0" w:rsidRPr="00A83ED0" w:rsidRDefault="00A83ED0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3951E31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» 10.a člen</w:t>
      </w:r>
    </w:p>
    <w:p w14:paraId="6AB42BB8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Cs/>
          <w:kern w:val="2"/>
          <w:sz w:val="22"/>
          <w:szCs w:val="22"/>
        </w:rPr>
        <w:t>(Svet ustanoviteljic)</w:t>
      </w:r>
    </w:p>
    <w:p w14:paraId="1CFE1D98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5BC20B56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Za izvrševanje ustanoviteljskih pravic občin v javnem podjetju in za usklajevanje odločitev v zvezi z zagotavljanjem obveznih in izbirnih gospodarskih javnih služb, občinski sveti ustanovijo skupni organ občin.</w:t>
      </w:r>
    </w:p>
    <w:p w14:paraId="3E39C825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9C00E7B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Ime skupnega organa občin je: Svet ustanoviteljic.</w:t>
      </w:r>
    </w:p>
    <w:p w14:paraId="67F852C2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C8BC0A8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lastRenderedPageBreak/>
        <w:t>Svet ustanoviteljic opravlja svoje naloge v imenu in za račun: Občine Domžale, Občine Mengeš, Občine Lukovica, Občine Moravče in Občine Trzin.</w:t>
      </w:r>
    </w:p>
    <w:p w14:paraId="586AC140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12849463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Sedež Sveta ustanoviteljic je v Domžalah.</w:t>
      </w:r>
    </w:p>
    <w:p w14:paraId="033D4F2B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212D6BF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Poslovni naslov Sveta ustanoviteljic je: Ljubljanska cesta 69, 1230 Domžale.</w:t>
      </w:r>
    </w:p>
    <w:p w14:paraId="36DE527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0A0ED0BD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10.b člen</w:t>
      </w:r>
    </w:p>
    <w:p w14:paraId="756AA1E6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</w:p>
    <w:p w14:paraId="16D1DA16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Svet ustanoviteljic sestavljajo župani občin.</w:t>
      </w:r>
    </w:p>
    <w:p w14:paraId="0BA83644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F3691FD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Svet ustanoviteljic vodi župan  </w:t>
      </w:r>
      <w:bookmarkStart w:id="2" w:name="_Hlk206761888"/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Občine Domžale, ki tudi predstavlja svet ustanoviteljic, sklicuje in vodi njegove seje, podpisuje njegove odločitve ter skrbi za izvrševanje in koordiniranje njihovega izvajanja.</w:t>
      </w:r>
      <w:bookmarkEnd w:id="2"/>
    </w:p>
    <w:p w14:paraId="7B8B7517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017FFEC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10.c člen</w:t>
      </w:r>
    </w:p>
    <w:p w14:paraId="23C1D149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</w:p>
    <w:p w14:paraId="5D869B1C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Svet ustanoviteljic ima v okviru izvrševanja ustanoviteljskih pravic občin naslednje pristojnosti:</w:t>
      </w:r>
    </w:p>
    <w:p w14:paraId="0FF966DA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odloča o cenah oziroma tarifah in pogojih za zagotavljanje in uporabo javnih dobrin javnega podjetja, če se ti ne sprejemajo v obliki odloka;</w:t>
      </w:r>
    </w:p>
    <w:p w14:paraId="6DEB7F53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usklajuje investicijsko politiko na področju javnih služb;</w:t>
      </w:r>
    </w:p>
    <w:p w14:paraId="7E8093F3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določa razvojne programe javnih služb;</w:t>
      </w:r>
    </w:p>
    <w:p w14:paraId="25B8DAC6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daje soglasje k statusnim spremembah javnega podjetja in k statusnim povezavam;</w:t>
      </w:r>
    </w:p>
    <w:p w14:paraId="3FAD9D65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daje soglasje za najemanje kreditov in k drugemu zadolževanju, ki presega 5% vrednosti osnovnega kapitala javnega podjetja:</w:t>
      </w:r>
    </w:p>
    <w:p w14:paraId="027BFFC4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daje soglasje za obremenitev nepremičnin, katerih vrednost presega 5% vrednosti osnovnega kapitala javnega podjetja; in</w:t>
      </w:r>
    </w:p>
    <w:p w14:paraId="6A0FAE09" w14:textId="77777777" w:rsidR="00726F1C" w:rsidRPr="00A83ED0" w:rsidRDefault="00726F1C" w:rsidP="00A83ED0">
      <w:pPr>
        <w:numPr>
          <w:ilvl w:val="0"/>
          <w:numId w:val="18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odloča o drugih zadevah v skladu s predpisi.</w:t>
      </w:r>
    </w:p>
    <w:p w14:paraId="380F8EA6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7E03BC3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10.č člen</w:t>
      </w:r>
    </w:p>
    <w:p w14:paraId="0061904B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9E948A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Seje Sveta ustanoviteljic sklicuje in vodi župan občine Domžale. Vodja skupnega organa mora sklicati sejo, če to zahteva:</w:t>
      </w:r>
    </w:p>
    <w:p w14:paraId="45957D2C" w14:textId="77777777" w:rsidR="00726F1C" w:rsidRPr="00A83ED0" w:rsidRDefault="00726F1C" w:rsidP="00A83ED0">
      <w:pPr>
        <w:numPr>
          <w:ilvl w:val="0"/>
          <w:numId w:val="19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katerikoli župan občine ustanoviteljice;</w:t>
      </w:r>
    </w:p>
    <w:p w14:paraId="12EFD9ED" w14:textId="77777777" w:rsidR="00726F1C" w:rsidRPr="00A83ED0" w:rsidRDefault="00726F1C" w:rsidP="00A83ED0">
      <w:pPr>
        <w:numPr>
          <w:ilvl w:val="0"/>
          <w:numId w:val="19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katerikoli občinski svet občine ustanoviteljice; ali</w:t>
      </w:r>
    </w:p>
    <w:p w14:paraId="168823E1" w14:textId="77777777" w:rsidR="00726F1C" w:rsidRPr="00A83ED0" w:rsidRDefault="00726F1C" w:rsidP="00A83ED0">
      <w:pPr>
        <w:numPr>
          <w:ilvl w:val="0"/>
          <w:numId w:val="19"/>
        </w:num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direktor javnega podjetja.</w:t>
      </w:r>
    </w:p>
    <w:p w14:paraId="7FD52CDA" w14:textId="77777777" w:rsidR="00726F1C" w:rsidRPr="00A83ED0" w:rsidRDefault="00726F1C" w:rsidP="00A83ED0">
      <w:pPr>
        <w:spacing w:line="259" w:lineRule="auto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5386C188" w14:textId="1A30BE85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Seje sveta ustanoviteljic potekajo praviloma na sedežu Sveta ustanoviteljev.</w:t>
      </w:r>
    </w:p>
    <w:p w14:paraId="15882433" w14:textId="77777777" w:rsidR="00D91998" w:rsidRPr="00A83ED0" w:rsidRDefault="00D91998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3BB5B77" w14:textId="1158C4F2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Svet ustanoviteljic odloča na sejah, ki so lahko tudi korespondenčne.</w:t>
      </w:r>
    </w:p>
    <w:p w14:paraId="75B0D4FF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1BE822B7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Zahteva za sklic mora vsebovati razloge za sklic seje in gradivo za sejo. Zahteva se pošlje vodji sveta ustanoviteljic, ki o pobudi obvesti ostale župane najkasneje v petih delovnih dneh po prejemu zahteve. Vodja sveta ustanoviteljic  ob tem določi tudi kraj in čas seje, ki se sklicuje.</w:t>
      </w:r>
    </w:p>
    <w:p w14:paraId="3388857F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177629C3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Vabilo na sejo s predlogom dnevnega reda in gradivom mora biti poslano najkasneje pet delovnih dni pred sejo.</w:t>
      </w:r>
    </w:p>
    <w:p w14:paraId="2B2CE267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3F6449C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lastRenderedPageBreak/>
        <w:t>Na sejo se vabijo župani občin ustanoviteljic, lahko pa so povabljeni tudi drugi strokovnjaki za posamezna področja.</w:t>
      </w:r>
    </w:p>
    <w:p w14:paraId="49B3018B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34F087C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Seja se lahko skliče tudi z uporabo elektronskih sredstev.</w:t>
      </w:r>
    </w:p>
    <w:p w14:paraId="3A0578D4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A21BC93" w14:textId="5B09AE16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 poteku seje se piše zapisnik, ki mora vsebovati vse sklepe, ki jih sprejme Svet ustanoviteljic. Zapisnik mora biti pripravljen in posredovan županom članom sveta ustanoviteljic v roku petih delovnih dni po seji.</w:t>
      </w:r>
    </w:p>
    <w:p w14:paraId="3B4C320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5286CEA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10.d člen</w:t>
      </w:r>
    </w:p>
    <w:p w14:paraId="2AE7518F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</w:p>
    <w:p w14:paraId="07309ADE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Župani imajo pri sprejemanju odločitev naslednji odstotek glasov:</w:t>
      </w:r>
    </w:p>
    <w:p w14:paraId="6EB1E7CD" w14:textId="77777777" w:rsidR="00726F1C" w:rsidRPr="00A83ED0" w:rsidRDefault="00726F1C" w:rsidP="00A83ED0">
      <w:pPr>
        <w:numPr>
          <w:ilvl w:val="1"/>
          <w:numId w:val="20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 Občine Domžale: 56,16% glasov;</w:t>
      </w:r>
    </w:p>
    <w:p w14:paraId="3A16834E" w14:textId="77777777" w:rsidR="00726F1C" w:rsidRPr="00A83ED0" w:rsidRDefault="00726F1C" w:rsidP="00A83ED0">
      <w:pPr>
        <w:numPr>
          <w:ilvl w:val="1"/>
          <w:numId w:val="20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 Občine Mengeš: 14,00% glasov;</w:t>
      </w:r>
    </w:p>
    <w:p w14:paraId="0CB82D77" w14:textId="77777777" w:rsidR="00726F1C" w:rsidRPr="00A83ED0" w:rsidRDefault="00726F1C" w:rsidP="00A83ED0">
      <w:pPr>
        <w:numPr>
          <w:ilvl w:val="1"/>
          <w:numId w:val="20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 Občine Lukovica: 12,00% glasov;</w:t>
      </w:r>
    </w:p>
    <w:p w14:paraId="10B4F7D0" w14:textId="77777777" w:rsidR="00726F1C" w:rsidRPr="00A83ED0" w:rsidRDefault="00726F1C" w:rsidP="00A83ED0">
      <w:pPr>
        <w:numPr>
          <w:ilvl w:val="1"/>
          <w:numId w:val="20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 Občine Moravče: 12,00% glasov;</w:t>
      </w:r>
    </w:p>
    <w:p w14:paraId="0993A847" w14:textId="77777777" w:rsidR="00726F1C" w:rsidRPr="00A83ED0" w:rsidRDefault="00726F1C" w:rsidP="00A83ED0">
      <w:pPr>
        <w:numPr>
          <w:ilvl w:val="1"/>
          <w:numId w:val="20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župan Občine Trzin: 5,84% glasov.</w:t>
      </w:r>
    </w:p>
    <w:p w14:paraId="00AB6ABD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B2A77F3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Svet ustanoviteljic veljavno odloča, če je na seji navzočih najmanj toliko županov, da imajo skupaj najmanj 50% glasov.</w:t>
      </w:r>
    </w:p>
    <w:p w14:paraId="37489453" w14:textId="77777777" w:rsidR="00726F1C" w:rsidRPr="00A83ED0" w:rsidRDefault="00726F1C" w:rsidP="00A83ED0">
      <w:pPr>
        <w:spacing w:line="259" w:lineRule="auto"/>
        <w:ind w:left="360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66EFA6F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 xml:space="preserve">Če ni z zakonom določeno drugače, svet ustanoviteljic sprejema odločitve z večino glasov. Odločitev je sprejeta, če zanjo glasujejo župani vsaj treh občin, ki imajo skupaj več kot 50% vseh glasov. </w:t>
      </w:r>
    </w:p>
    <w:p w14:paraId="491319E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7CD60C82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10.e člen</w:t>
      </w:r>
    </w:p>
    <w:p w14:paraId="3AAAC3A6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4208AD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Strokovne in administrativno - tehnične naloge, potrebne za nemoteno izvajanje nalog sveta ustanoviteljic, zagotavlja občinska uprava tiste občine, iz katere je predsedujoči sveta ustanoviteljic in strokovne službe javnega podjetja.</w:t>
      </w:r>
    </w:p>
    <w:p w14:paraId="2F7B94F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30F151C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10.f člen</w:t>
      </w:r>
    </w:p>
    <w:p w14:paraId="64A9A84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5BAA05E8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Sredstva za delovanje sveta ustanoviteljic zagotavljajo občine ustanoviteljice v skladu s poslovnimi deleži v javnem podjetju.</w:t>
      </w:r>
    </w:p>
    <w:p w14:paraId="24B18C1F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4A5937E2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Sredstva za delovanje sveta ustanoviteljic obsegajo:</w:t>
      </w:r>
    </w:p>
    <w:p w14:paraId="5BC1C2E6" w14:textId="77777777" w:rsidR="00726F1C" w:rsidRPr="00A83ED0" w:rsidRDefault="00726F1C" w:rsidP="00A83ED0">
      <w:pPr>
        <w:numPr>
          <w:ilvl w:val="1"/>
          <w:numId w:val="21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materialne stroške,</w:t>
      </w:r>
    </w:p>
    <w:p w14:paraId="7BE3BD7E" w14:textId="05D3B500" w:rsidR="00726F1C" w:rsidRPr="00A83ED0" w:rsidRDefault="00726F1C" w:rsidP="00A83ED0">
      <w:pPr>
        <w:numPr>
          <w:ilvl w:val="1"/>
          <w:numId w:val="21"/>
        </w:numPr>
        <w:spacing w:line="259" w:lineRule="auto"/>
        <w:ind w:left="108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ostale potrebne stroške.«</w:t>
      </w:r>
    </w:p>
    <w:p w14:paraId="3EFBBCE3" w14:textId="4686090F" w:rsidR="00D91998" w:rsidRDefault="00D91998" w:rsidP="00A83ED0">
      <w:pPr>
        <w:spacing w:line="259" w:lineRule="auto"/>
        <w:contextualSpacing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1F164F01" w14:textId="77777777" w:rsidR="00165464" w:rsidRPr="00A83ED0" w:rsidRDefault="00165464" w:rsidP="00A83ED0">
      <w:pPr>
        <w:spacing w:line="259" w:lineRule="auto"/>
        <w:contextualSpacing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AE98E0C" w14:textId="22E1796B" w:rsidR="00726F1C" w:rsidRPr="00A83ED0" w:rsidRDefault="00726F1C" w:rsidP="00A83ED0">
      <w:pPr>
        <w:spacing w:line="259" w:lineRule="auto"/>
        <w:contextualSpacing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PREHODNE IN KONČNE DOLOČBE</w:t>
      </w:r>
    </w:p>
    <w:p w14:paraId="1CFB4531" w14:textId="77777777" w:rsidR="00726F1C" w:rsidRPr="00A83ED0" w:rsidRDefault="00726F1C" w:rsidP="00A83ED0">
      <w:pPr>
        <w:spacing w:line="259" w:lineRule="auto"/>
        <w:ind w:left="1080"/>
        <w:contextualSpacing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E9A32C1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t>člen</w:t>
      </w:r>
    </w:p>
    <w:p w14:paraId="2C99FAAB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653FFD8E" w14:textId="63E7BE8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Odlok se v enakem besedilu objavi v uradnih glasilih občin Domžale, Mengeš, Lukovica, Moravče, Trzin in začne veljati petnajsti dan po zadnji objavi.</w:t>
      </w:r>
    </w:p>
    <w:p w14:paraId="62EF2C24" w14:textId="77777777" w:rsidR="00726F1C" w:rsidRPr="00A83ED0" w:rsidRDefault="00726F1C" w:rsidP="00A83ED0">
      <w:pPr>
        <w:spacing w:line="259" w:lineRule="auto"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</w:p>
    <w:p w14:paraId="0C7D4F14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  <w:lastRenderedPageBreak/>
        <w:t>člen</w:t>
      </w:r>
    </w:p>
    <w:p w14:paraId="3E4F5841" w14:textId="77777777" w:rsidR="00726F1C" w:rsidRPr="00A83ED0" w:rsidRDefault="00726F1C" w:rsidP="00A83ED0">
      <w:pPr>
        <w:spacing w:line="259" w:lineRule="auto"/>
        <w:ind w:left="720"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04F992FA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kern w:val="2"/>
          <w:sz w:val="22"/>
          <w:szCs w:val="22"/>
        </w:rPr>
        <w:t>Prvo sejo Sveta ustanoviteljev skliče župan Občine Domžale v roku 60 dni po začetku veljavnosti tega odloka.</w:t>
      </w:r>
    </w:p>
    <w:p w14:paraId="758840BB" w14:textId="77777777" w:rsidR="00726F1C" w:rsidRPr="00A83ED0" w:rsidRDefault="00726F1C" w:rsidP="00A83ED0">
      <w:pPr>
        <w:spacing w:line="259" w:lineRule="auto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072843D1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/>
          <w:kern w:val="2"/>
          <w:sz w:val="22"/>
          <w:szCs w:val="22"/>
        </w:rPr>
        <w:t>člen</w:t>
      </w:r>
    </w:p>
    <w:p w14:paraId="2EBE6266" w14:textId="77777777" w:rsidR="00726F1C" w:rsidRPr="00A83ED0" w:rsidRDefault="00726F1C" w:rsidP="00A83ED0">
      <w:pPr>
        <w:spacing w:line="259" w:lineRule="auto"/>
        <w:rPr>
          <w:rFonts w:asciiTheme="majorHAnsi" w:eastAsia="Calibri" w:hAnsiTheme="majorHAnsi" w:cstheme="majorHAnsi"/>
          <w:b/>
          <w:kern w:val="2"/>
          <w:sz w:val="22"/>
          <w:szCs w:val="22"/>
        </w:rPr>
      </w:pPr>
    </w:p>
    <w:p w14:paraId="7D5D3BFF" w14:textId="4C852B71" w:rsidR="00726F1C" w:rsidRPr="00A83ED0" w:rsidRDefault="00726F1C" w:rsidP="00A83ED0">
      <w:pPr>
        <w:spacing w:line="259" w:lineRule="auto"/>
        <w:rPr>
          <w:rFonts w:asciiTheme="majorHAnsi" w:eastAsia="Calibri" w:hAnsiTheme="majorHAnsi" w:cstheme="majorHAnsi"/>
          <w:bCs/>
          <w:kern w:val="2"/>
          <w:sz w:val="22"/>
          <w:szCs w:val="22"/>
        </w:rPr>
      </w:pPr>
      <w:r w:rsidRPr="00A83ED0">
        <w:rPr>
          <w:rFonts w:asciiTheme="majorHAnsi" w:eastAsia="Calibri" w:hAnsiTheme="majorHAnsi" w:cstheme="majorHAnsi"/>
          <w:bCs/>
          <w:kern w:val="2"/>
          <w:sz w:val="22"/>
          <w:szCs w:val="22"/>
        </w:rPr>
        <w:t>Do sprejema novih cen, ki jih sprejme Svet ustanoviteljev, se uporablja dosedanje cene.</w:t>
      </w:r>
    </w:p>
    <w:p w14:paraId="7CD391D4" w14:textId="77777777" w:rsidR="00726F1C" w:rsidRPr="00A83ED0" w:rsidRDefault="00726F1C" w:rsidP="00A83ED0">
      <w:pPr>
        <w:spacing w:line="259" w:lineRule="auto"/>
        <w:rPr>
          <w:rFonts w:asciiTheme="majorHAnsi" w:eastAsia="Calibri" w:hAnsiTheme="majorHAnsi" w:cstheme="majorHAnsi"/>
          <w:b/>
          <w:kern w:val="2"/>
          <w:sz w:val="22"/>
          <w:szCs w:val="22"/>
        </w:rPr>
      </w:pPr>
    </w:p>
    <w:p w14:paraId="5B8E7D4E" w14:textId="77777777" w:rsidR="00726F1C" w:rsidRPr="00A83ED0" w:rsidRDefault="00726F1C" w:rsidP="00A83ED0">
      <w:pPr>
        <w:numPr>
          <w:ilvl w:val="0"/>
          <w:numId w:val="17"/>
        </w:numPr>
        <w:spacing w:line="259" w:lineRule="auto"/>
        <w:ind w:left="284" w:hanging="284"/>
        <w:contextualSpacing/>
        <w:jc w:val="center"/>
        <w:rPr>
          <w:rFonts w:asciiTheme="majorHAnsi" w:eastAsia="Calibri" w:hAnsiTheme="majorHAnsi" w:cstheme="majorHAnsi"/>
          <w:b/>
          <w:kern w:val="2"/>
          <w:sz w:val="22"/>
          <w:szCs w:val="22"/>
          <w:lang w:eastAsia="sl-SI"/>
        </w:rPr>
      </w:pPr>
      <w:r w:rsidRPr="00A83ED0">
        <w:rPr>
          <w:rFonts w:asciiTheme="majorHAnsi" w:eastAsia="Calibri" w:hAnsiTheme="majorHAnsi" w:cstheme="majorHAnsi"/>
          <w:b/>
          <w:kern w:val="2"/>
          <w:sz w:val="22"/>
          <w:szCs w:val="22"/>
          <w:lang w:eastAsia="sl-SI"/>
        </w:rPr>
        <w:t>člen</w:t>
      </w:r>
    </w:p>
    <w:p w14:paraId="046A0CF4" w14:textId="77777777" w:rsidR="00726F1C" w:rsidRPr="00A83ED0" w:rsidRDefault="00726F1C" w:rsidP="00A83ED0">
      <w:pPr>
        <w:spacing w:line="259" w:lineRule="auto"/>
        <w:rPr>
          <w:rFonts w:asciiTheme="majorHAnsi" w:eastAsia="Calibri" w:hAnsiTheme="majorHAnsi" w:cstheme="majorHAnsi"/>
          <w:b/>
          <w:kern w:val="2"/>
          <w:sz w:val="22"/>
          <w:szCs w:val="22"/>
        </w:rPr>
      </w:pPr>
    </w:p>
    <w:p w14:paraId="737FAA87" w14:textId="77777777" w:rsidR="00726F1C" w:rsidRPr="00A83ED0" w:rsidRDefault="00726F1C" w:rsidP="00A83ED0">
      <w:pPr>
        <w:spacing w:line="259" w:lineRule="auto"/>
        <w:rPr>
          <w:rFonts w:asciiTheme="majorHAnsi" w:hAnsiTheme="majorHAnsi" w:cstheme="majorHAnsi"/>
          <w:bCs/>
          <w:kern w:val="2"/>
          <w:sz w:val="22"/>
          <w:szCs w:val="22"/>
        </w:rPr>
      </w:pPr>
      <w:r w:rsidRPr="00A83ED0">
        <w:rPr>
          <w:rFonts w:asciiTheme="majorHAnsi" w:hAnsiTheme="majorHAnsi" w:cstheme="majorHAnsi"/>
          <w:bCs/>
          <w:kern w:val="2"/>
          <w:sz w:val="22"/>
          <w:szCs w:val="22"/>
        </w:rPr>
        <w:t xml:space="preserve">Z dnem uveljavitve tega odloka prenehajo veljati: </w:t>
      </w:r>
    </w:p>
    <w:p w14:paraId="03BDFE99" w14:textId="77777777" w:rsidR="00726F1C" w:rsidRPr="00A83ED0" w:rsidRDefault="00726F1C" w:rsidP="00A83ED0">
      <w:pPr>
        <w:spacing w:line="259" w:lineRule="auto"/>
        <w:rPr>
          <w:rFonts w:asciiTheme="majorHAnsi" w:hAnsiTheme="majorHAnsi" w:cstheme="majorHAnsi"/>
          <w:b/>
          <w:kern w:val="2"/>
          <w:sz w:val="22"/>
          <w:szCs w:val="22"/>
        </w:rPr>
      </w:pPr>
    </w:p>
    <w:p w14:paraId="2ADCE94F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22. člen Odloka o oskrbi s pitno vodo v občini Domžale (Uradni vestnik Občine Domžale, št. 1/05), </w:t>
      </w:r>
    </w:p>
    <w:p w14:paraId="77EF383D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24. člen  Odloka o odvajanju komunalne in padavinske odpadne vode v Občini Domžale (Uradni vestnik Občine Domžale, št. 10 /05),  </w:t>
      </w:r>
    </w:p>
    <w:p w14:paraId="2F4D735F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4. člen Odloka o ravnanju s komunalnimi odpadki v Občini Domžale (Uradni vestnik Občine Domžale, št. 5/02), </w:t>
      </w:r>
    </w:p>
    <w:p w14:paraId="494FDD0D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30. člen Odloka o pokopališkem redu v občini Domžale (Uradni vestnik Občine Domžale, št. 8/2017),</w:t>
      </w:r>
    </w:p>
    <w:p w14:paraId="17E017E3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22. člen Odloka o oskrbi s pitno vodo v Občini Mengeš (Uradni vestnik Občine Mengeš, št. 6/05), </w:t>
      </w:r>
    </w:p>
    <w:p w14:paraId="0B0122FB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24. člen Odloka o odvajanju komunalne in padavinske odpadne vode v Občini Mengeš (Uradni vestnik Občine Mengeš, št. 6/09), </w:t>
      </w:r>
    </w:p>
    <w:p w14:paraId="45A79D8C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4. člen Odloka o ravnanju s komunalnimi odpadki v Občini Mengeš (Uradni vestnik Občine Mengeš, št. 7/09), </w:t>
      </w:r>
    </w:p>
    <w:p w14:paraId="4A53DDB3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30. člen Odloka o pokopališkem redu v občini Mengeš (Uradni vestnik Občine Mengeš, št. 6/2018),</w:t>
      </w:r>
    </w:p>
    <w:p w14:paraId="0E6CEDB4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22. člen Odloka o oskrbi s pitno vodo v Občini Lukovica (Uradni vestnik Občine Lukovica, št. 13/06, 7/09), </w:t>
      </w:r>
    </w:p>
    <w:p w14:paraId="03E7C56C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24. člen Odloka o odvajanju komunalne in padavinske odpadne vode v Občini Lukovica (Uradni vestnik Občine Lukovica, št. 7/09), </w:t>
      </w:r>
    </w:p>
    <w:p w14:paraId="6D8D6818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4. člen Odloka o ravnanju s komunalnimi odpadki na območju Občine Lukovica (Uradni vestnik Občine Lukovica, št. 3/10),</w:t>
      </w:r>
    </w:p>
    <w:p w14:paraId="64DF52D5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22. člen Odloka o oskrbi s pitno vodo v Občini Moravče (Uradni vestnik Občine Moravče, št. 7/05, 6/07),</w:t>
      </w:r>
    </w:p>
    <w:p w14:paraId="6679A7CB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24. člen Odloka o odvajanju komunalne in padavinske odpadne vode v Občini Moravče (Uradni vestnik Občine Moravče, št. 5/09), </w:t>
      </w:r>
    </w:p>
    <w:p w14:paraId="6426FE98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4. člen Odloka o ravnanju s komunalnimi odpadki v Občini Moravče (Uradni vestnik Občine Moravče, št. 11/11), </w:t>
      </w:r>
    </w:p>
    <w:p w14:paraId="470203FB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26. člen Odloka o pokopališkem redu v občini Moravče (Uradni vestnik Občine Moravče, št. 13/2018),</w:t>
      </w:r>
    </w:p>
    <w:p w14:paraId="335F8A34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22. člen Odloka o oskrbi s pitno vodo v Občini Trzin (Uradni vestnik Občine Trzin, št. 5/05), 6/06, 3/09),</w:t>
      </w:r>
    </w:p>
    <w:p w14:paraId="7345B472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 xml:space="preserve">24. člen Odloka o odvajanju komunalne in padavinske odpadne vode v Občini Trzin (Uradni vestnik Občine Trzin, št. 5/09- UPB-1),  </w:t>
      </w:r>
    </w:p>
    <w:p w14:paraId="54286529" w14:textId="77777777" w:rsidR="00726F1C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lastRenderedPageBreak/>
        <w:t xml:space="preserve">4. člen Odloka o ravnanju s komunalnimi odpadki v Občini Trzin (Uradni vestnik Občine Trzin, št. 6/09, 2/10), </w:t>
      </w:r>
    </w:p>
    <w:p w14:paraId="31A265B6" w14:textId="7F0B6E03" w:rsidR="00E6444B" w:rsidRPr="00A83ED0" w:rsidRDefault="00726F1C" w:rsidP="00A83ED0">
      <w:pPr>
        <w:numPr>
          <w:ilvl w:val="0"/>
          <w:numId w:val="22"/>
        </w:numPr>
        <w:spacing w:line="259" w:lineRule="auto"/>
        <w:contextualSpacing/>
        <w:jc w:val="both"/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</w:pPr>
      <w:r w:rsidRPr="00A83ED0">
        <w:rPr>
          <w:rFonts w:asciiTheme="majorHAnsi" w:hAnsiTheme="majorHAnsi" w:cstheme="majorHAnsi"/>
          <w:color w:val="000000"/>
          <w:kern w:val="2"/>
          <w:sz w:val="22"/>
          <w:szCs w:val="22"/>
          <w:lang w:eastAsia="sl-SI"/>
        </w:rPr>
        <w:t>člen Odloka o pokopališkem redu v občini Trzin (Uradni vestnik Občine Trzin, št. 10/2018).</w:t>
      </w:r>
    </w:p>
    <w:p w14:paraId="721C8562" w14:textId="77777777" w:rsid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DE5234" w14:textId="77777777" w:rsid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89B864" w14:textId="411E46AC" w:rsidR="00E6444B" w:rsidRDefault="003F5278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 xml:space="preserve">Številka: </w:t>
      </w:r>
      <w:r w:rsidR="00726F1C" w:rsidRPr="00A83ED0">
        <w:rPr>
          <w:rFonts w:asciiTheme="majorHAnsi" w:hAnsiTheme="majorHAnsi" w:cstheme="majorHAnsi"/>
          <w:sz w:val="22"/>
          <w:szCs w:val="22"/>
        </w:rPr>
        <w:t>354</w:t>
      </w:r>
      <w:r w:rsidR="009C4D41" w:rsidRPr="00A83ED0">
        <w:rPr>
          <w:rFonts w:asciiTheme="majorHAnsi" w:hAnsiTheme="majorHAnsi" w:cstheme="majorHAnsi"/>
          <w:sz w:val="22"/>
          <w:szCs w:val="22"/>
        </w:rPr>
        <w:t>-000</w:t>
      </w:r>
      <w:r w:rsidR="00726F1C" w:rsidRPr="00A83ED0">
        <w:rPr>
          <w:rFonts w:asciiTheme="majorHAnsi" w:hAnsiTheme="majorHAnsi" w:cstheme="majorHAnsi"/>
          <w:sz w:val="22"/>
          <w:szCs w:val="22"/>
        </w:rPr>
        <w:t>1</w:t>
      </w:r>
      <w:r w:rsidR="009C4D41" w:rsidRPr="00A83ED0">
        <w:rPr>
          <w:rFonts w:asciiTheme="majorHAnsi" w:hAnsiTheme="majorHAnsi" w:cstheme="majorHAnsi"/>
          <w:sz w:val="22"/>
          <w:szCs w:val="22"/>
        </w:rPr>
        <w:t>/20</w:t>
      </w:r>
      <w:r w:rsidR="00C16CE8" w:rsidRPr="00A83ED0">
        <w:rPr>
          <w:rFonts w:asciiTheme="majorHAnsi" w:hAnsiTheme="majorHAnsi" w:cstheme="majorHAnsi"/>
          <w:sz w:val="22"/>
          <w:szCs w:val="22"/>
        </w:rPr>
        <w:t>25</w:t>
      </w:r>
      <w:r w:rsidR="009C4D41" w:rsidRPr="00A83ED0">
        <w:rPr>
          <w:rFonts w:asciiTheme="majorHAnsi" w:hAnsiTheme="majorHAnsi" w:cstheme="majorHAnsi"/>
          <w:sz w:val="22"/>
          <w:szCs w:val="22"/>
        </w:rPr>
        <w:t>-</w:t>
      </w:r>
      <w:r w:rsidR="00A83ED0" w:rsidRPr="00A83ED0">
        <w:rPr>
          <w:rFonts w:asciiTheme="majorHAnsi" w:hAnsiTheme="majorHAnsi" w:cstheme="majorHAnsi"/>
          <w:sz w:val="22"/>
          <w:szCs w:val="22"/>
        </w:rPr>
        <w:t>50</w:t>
      </w:r>
    </w:p>
    <w:p w14:paraId="418A1DD5" w14:textId="77777777" w:rsidR="0074179B" w:rsidRPr="00A83ED0" w:rsidRDefault="0074179B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F0E5DE1" w14:textId="1AE42ED5" w:rsidR="00535E66" w:rsidRPr="00A83ED0" w:rsidRDefault="00535E66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</w:t>
      </w:r>
      <w:r w:rsidR="00640FB4" w:rsidRPr="00A83ED0">
        <w:rPr>
          <w:rFonts w:asciiTheme="majorHAnsi" w:hAnsiTheme="majorHAnsi" w:cstheme="majorHAnsi"/>
          <w:sz w:val="22"/>
          <w:szCs w:val="22"/>
        </w:rPr>
        <w:t xml:space="preserve"> </w:t>
      </w:r>
      <w:r w:rsidR="00B56309" w:rsidRPr="00A83ED0">
        <w:rPr>
          <w:rFonts w:asciiTheme="majorHAnsi" w:hAnsiTheme="majorHAnsi" w:cstheme="majorHAnsi"/>
          <w:sz w:val="22"/>
          <w:szCs w:val="22"/>
        </w:rPr>
        <w:t xml:space="preserve">   </w:t>
      </w:r>
      <w:r w:rsidR="00F43640" w:rsidRPr="00A83ED0">
        <w:rPr>
          <w:rFonts w:asciiTheme="majorHAnsi" w:hAnsiTheme="majorHAnsi" w:cstheme="majorHAnsi"/>
          <w:sz w:val="22"/>
          <w:szCs w:val="22"/>
        </w:rPr>
        <w:t xml:space="preserve">      </w:t>
      </w:r>
      <w:r w:rsidR="00B56309" w:rsidRPr="00A83ED0">
        <w:rPr>
          <w:rFonts w:asciiTheme="majorHAnsi" w:hAnsiTheme="majorHAnsi" w:cstheme="majorHAnsi"/>
          <w:sz w:val="22"/>
          <w:szCs w:val="22"/>
        </w:rPr>
        <w:t>Ž</w:t>
      </w:r>
      <w:r w:rsidRPr="00A83ED0">
        <w:rPr>
          <w:rFonts w:asciiTheme="majorHAnsi" w:hAnsiTheme="majorHAnsi" w:cstheme="majorHAnsi"/>
          <w:sz w:val="22"/>
          <w:szCs w:val="22"/>
        </w:rPr>
        <w:t>upan Občine Trzin</w:t>
      </w:r>
    </w:p>
    <w:p w14:paraId="2BF04084" w14:textId="6C808E68" w:rsidR="0075644A" w:rsidRPr="00A83ED0" w:rsidRDefault="00535E66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83ED0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</w:t>
      </w:r>
      <w:r w:rsidR="009D560C" w:rsidRPr="00A83ED0">
        <w:rPr>
          <w:rFonts w:asciiTheme="majorHAnsi" w:hAnsiTheme="majorHAnsi" w:cstheme="majorHAnsi"/>
          <w:sz w:val="22"/>
          <w:szCs w:val="22"/>
        </w:rPr>
        <w:t xml:space="preserve">         </w:t>
      </w:r>
      <w:r w:rsidR="009111A9" w:rsidRPr="00A83ED0">
        <w:rPr>
          <w:rFonts w:asciiTheme="majorHAnsi" w:hAnsiTheme="majorHAnsi" w:cstheme="majorHAnsi"/>
          <w:sz w:val="22"/>
          <w:szCs w:val="22"/>
        </w:rPr>
        <w:t xml:space="preserve"> </w:t>
      </w:r>
      <w:r w:rsidR="005D4E76" w:rsidRPr="00A83ED0">
        <w:rPr>
          <w:rFonts w:asciiTheme="majorHAnsi" w:hAnsiTheme="majorHAnsi" w:cstheme="majorHAnsi"/>
          <w:sz w:val="22"/>
          <w:szCs w:val="22"/>
        </w:rPr>
        <w:t xml:space="preserve">  </w:t>
      </w:r>
      <w:r w:rsidR="00594E4E" w:rsidRPr="00A83ED0">
        <w:rPr>
          <w:rFonts w:asciiTheme="majorHAnsi" w:hAnsiTheme="majorHAnsi" w:cstheme="majorHAnsi"/>
          <w:sz w:val="22"/>
          <w:szCs w:val="22"/>
        </w:rPr>
        <w:t xml:space="preserve">   </w:t>
      </w:r>
      <w:r w:rsidR="00DE609F" w:rsidRPr="00A83ED0">
        <w:rPr>
          <w:rFonts w:asciiTheme="majorHAnsi" w:hAnsiTheme="majorHAnsi" w:cstheme="majorHAnsi"/>
          <w:sz w:val="22"/>
          <w:szCs w:val="22"/>
        </w:rPr>
        <w:t xml:space="preserve">        </w:t>
      </w:r>
      <w:r w:rsidR="00270C27" w:rsidRPr="00A83ED0">
        <w:rPr>
          <w:rFonts w:asciiTheme="majorHAnsi" w:hAnsiTheme="majorHAnsi" w:cstheme="majorHAnsi"/>
          <w:sz w:val="22"/>
          <w:szCs w:val="22"/>
        </w:rPr>
        <w:t xml:space="preserve">    </w:t>
      </w:r>
      <w:r w:rsidR="00F43640" w:rsidRPr="00A83ED0">
        <w:rPr>
          <w:rFonts w:asciiTheme="majorHAnsi" w:hAnsiTheme="majorHAnsi" w:cstheme="majorHAnsi"/>
          <w:sz w:val="22"/>
          <w:szCs w:val="22"/>
        </w:rPr>
        <w:t xml:space="preserve">    </w:t>
      </w:r>
      <w:r w:rsidR="00D91998" w:rsidRPr="00A83ED0">
        <w:rPr>
          <w:rFonts w:asciiTheme="majorHAnsi" w:hAnsiTheme="majorHAnsi" w:cstheme="majorHAnsi"/>
          <w:sz w:val="22"/>
          <w:szCs w:val="22"/>
        </w:rPr>
        <w:t xml:space="preserve">      </w:t>
      </w:r>
      <w:r w:rsidR="00F43640" w:rsidRPr="00A83ED0">
        <w:rPr>
          <w:rFonts w:asciiTheme="majorHAnsi" w:hAnsiTheme="majorHAnsi" w:cstheme="majorHAnsi"/>
          <w:sz w:val="22"/>
          <w:szCs w:val="22"/>
        </w:rPr>
        <w:t xml:space="preserve"> </w:t>
      </w:r>
      <w:r w:rsidR="00DE609F" w:rsidRPr="00A83ED0">
        <w:rPr>
          <w:rFonts w:asciiTheme="majorHAnsi" w:hAnsiTheme="majorHAnsi" w:cstheme="majorHAnsi"/>
          <w:sz w:val="22"/>
          <w:szCs w:val="22"/>
        </w:rPr>
        <w:t>Peter LOŽAR</w:t>
      </w:r>
    </w:p>
    <w:p w14:paraId="6CAB7BF8" w14:textId="77777777" w:rsidR="0075644A" w:rsidRPr="00A83ED0" w:rsidRDefault="0075644A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B109D0A" w14:textId="77777777" w:rsidR="00A83ED0" w:rsidRP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D9DA31" w14:textId="77777777" w:rsidR="00A83ED0" w:rsidRP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55837ED" w14:textId="77777777" w:rsidR="00A83ED0" w:rsidRP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54C426A" w14:textId="3EE56F61" w:rsidR="00A83ED0" w:rsidRDefault="00A83ED0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EEB974" w14:textId="77777777" w:rsidR="0074179B" w:rsidRPr="00A83ED0" w:rsidRDefault="0074179B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DE6C144" w14:textId="1466580A" w:rsidR="00535E66" w:rsidRPr="00833F57" w:rsidRDefault="00535E66" w:rsidP="00A83ED0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33F57">
        <w:rPr>
          <w:rFonts w:asciiTheme="majorHAnsi" w:hAnsiTheme="majorHAnsi" w:cstheme="majorHAnsi"/>
          <w:sz w:val="22"/>
          <w:szCs w:val="22"/>
        </w:rPr>
        <w:t>Poslano:</w:t>
      </w:r>
    </w:p>
    <w:p w14:paraId="3121862E" w14:textId="010DB9D2" w:rsidR="0087114C" w:rsidRPr="0087114C" w:rsidRDefault="009C3BCB" w:rsidP="0087114C">
      <w:pPr>
        <w:numPr>
          <w:ilvl w:val="0"/>
          <w:numId w:val="1"/>
        </w:num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33F57">
        <w:rPr>
          <w:rFonts w:asciiTheme="majorHAnsi" w:hAnsiTheme="majorHAnsi" w:cstheme="majorHAnsi"/>
          <w:sz w:val="22"/>
          <w:szCs w:val="22"/>
        </w:rPr>
        <w:t>Ur</w:t>
      </w:r>
      <w:r w:rsidR="003F5278" w:rsidRPr="00833F57">
        <w:rPr>
          <w:rFonts w:asciiTheme="majorHAnsi" w:hAnsiTheme="majorHAnsi" w:cstheme="majorHAnsi"/>
          <w:sz w:val="22"/>
          <w:szCs w:val="22"/>
        </w:rPr>
        <w:t>adni vestnik Obč</w:t>
      </w:r>
      <w:r w:rsidR="00836795" w:rsidRPr="00833F57">
        <w:rPr>
          <w:rFonts w:asciiTheme="majorHAnsi" w:hAnsiTheme="majorHAnsi" w:cstheme="majorHAnsi"/>
          <w:sz w:val="22"/>
          <w:szCs w:val="22"/>
        </w:rPr>
        <w:t xml:space="preserve">ine Trzin, št. </w:t>
      </w:r>
      <w:r w:rsidR="00356F8C" w:rsidRPr="00833F57">
        <w:rPr>
          <w:rFonts w:asciiTheme="majorHAnsi" w:hAnsiTheme="majorHAnsi" w:cstheme="majorHAnsi"/>
          <w:sz w:val="22"/>
          <w:szCs w:val="22"/>
        </w:rPr>
        <w:t>1</w:t>
      </w:r>
      <w:r w:rsidR="00726F1C" w:rsidRPr="00833F57">
        <w:rPr>
          <w:rFonts w:asciiTheme="majorHAnsi" w:hAnsiTheme="majorHAnsi" w:cstheme="majorHAnsi"/>
          <w:sz w:val="22"/>
          <w:szCs w:val="22"/>
        </w:rPr>
        <w:t>5</w:t>
      </w:r>
      <w:r w:rsidR="003F5278" w:rsidRPr="00833F57">
        <w:rPr>
          <w:rFonts w:asciiTheme="majorHAnsi" w:hAnsiTheme="majorHAnsi" w:cstheme="majorHAnsi"/>
          <w:sz w:val="22"/>
          <w:szCs w:val="22"/>
        </w:rPr>
        <w:t>/202</w:t>
      </w:r>
      <w:r w:rsidR="006808E7" w:rsidRPr="00833F57">
        <w:rPr>
          <w:rFonts w:asciiTheme="majorHAnsi" w:hAnsiTheme="majorHAnsi" w:cstheme="majorHAnsi"/>
          <w:sz w:val="22"/>
          <w:szCs w:val="22"/>
        </w:rPr>
        <w:t>5</w:t>
      </w:r>
      <w:r w:rsidR="003F5278" w:rsidRPr="00833F57">
        <w:rPr>
          <w:rFonts w:asciiTheme="majorHAnsi" w:hAnsiTheme="majorHAnsi" w:cstheme="majorHAnsi"/>
          <w:sz w:val="22"/>
          <w:szCs w:val="22"/>
        </w:rPr>
        <w:t xml:space="preserve">, z dne </w:t>
      </w:r>
      <w:r w:rsidR="009C4D41" w:rsidRPr="00833F57">
        <w:rPr>
          <w:rFonts w:asciiTheme="majorHAnsi" w:hAnsiTheme="majorHAnsi" w:cstheme="majorHAnsi"/>
          <w:sz w:val="22"/>
          <w:szCs w:val="22"/>
        </w:rPr>
        <w:t>1</w:t>
      </w:r>
      <w:r w:rsidR="00726F1C" w:rsidRPr="00833F57">
        <w:rPr>
          <w:rFonts w:asciiTheme="majorHAnsi" w:hAnsiTheme="majorHAnsi" w:cstheme="majorHAnsi"/>
          <w:sz w:val="22"/>
          <w:szCs w:val="22"/>
        </w:rPr>
        <w:t>8</w:t>
      </w:r>
      <w:r w:rsidR="003F5278" w:rsidRPr="00833F57">
        <w:rPr>
          <w:rFonts w:asciiTheme="majorHAnsi" w:hAnsiTheme="majorHAnsi" w:cstheme="majorHAnsi"/>
          <w:sz w:val="22"/>
          <w:szCs w:val="22"/>
        </w:rPr>
        <w:t xml:space="preserve">. </w:t>
      </w:r>
      <w:r w:rsidR="009C4D41" w:rsidRPr="00833F57">
        <w:rPr>
          <w:rFonts w:asciiTheme="majorHAnsi" w:hAnsiTheme="majorHAnsi" w:cstheme="majorHAnsi"/>
          <w:sz w:val="22"/>
          <w:szCs w:val="22"/>
        </w:rPr>
        <w:t>1</w:t>
      </w:r>
      <w:r w:rsidR="00C16CE8" w:rsidRPr="00833F57">
        <w:rPr>
          <w:rFonts w:asciiTheme="majorHAnsi" w:hAnsiTheme="majorHAnsi" w:cstheme="majorHAnsi"/>
          <w:sz w:val="22"/>
          <w:szCs w:val="22"/>
        </w:rPr>
        <w:t>2</w:t>
      </w:r>
      <w:r w:rsidRPr="00833F57">
        <w:rPr>
          <w:rFonts w:asciiTheme="majorHAnsi" w:hAnsiTheme="majorHAnsi" w:cstheme="majorHAnsi"/>
          <w:sz w:val="22"/>
          <w:szCs w:val="22"/>
        </w:rPr>
        <w:t>. 202</w:t>
      </w:r>
      <w:r w:rsidR="006808E7" w:rsidRPr="00833F57">
        <w:rPr>
          <w:rFonts w:asciiTheme="majorHAnsi" w:hAnsiTheme="majorHAnsi" w:cstheme="majorHAnsi"/>
          <w:sz w:val="22"/>
          <w:szCs w:val="22"/>
        </w:rPr>
        <w:t>5</w:t>
      </w:r>
      <w:r w:rsidRPr="00833F57">
        <w:rPr>
          <w:rFonts w:asciiTheme="majorHAnsi" w:hAnsiTheme="majorHAnsi" w:cstheme="majorHAnsi"/>
          <w:sz w:val="22"/>
          <w:szCs w:val="22"/>
        </w:rPr>
        <w:t>,</w:t>
      </w:r>
    </w:p>
    <w:p w14:paraId="18FAB84B" w14:textId="38EE82ED" w:rsidR="003F5278" w:rsidRPr="00833F57" w:rsidRDefault="002B0B2F" w:rsidP="00A83ED0">
      <w:pPr>
        <w:numPr>
          <w:ilvl w:val="0"/>
          <w:numId w:val="1"/>
        </w:num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33F57">
        <w:rPr>
          <w:rFonts w:asciiTheme="majorHAnsi" w:hAnsiTheme="majorHAnsi" w:cstheme="majorHAnsi"/>
          <w:sz w:val="22"/>
          <w:szCs w:val="22"/>
        </w:rPr>
        <w:t>arhiv</w:t>
      </w:r>
      <w:r w:rsidR="00535E66" w:rsidRPr="00833F57">
        <w:rPr>
          <w:rFonts w:asciiTheme="majorHAnsi" w:hAnsiTheme="majorHAnsi" w:cstheme="majorHAnsi"/>
          <w:sz w:val="22"/>
          <w:szCs w:val="22"/>
        </w:rPr>
        <w:t>.</w:t>
      </w:r>
    </w:p>
    <w:sectPr w:rsidR="003F5278" w:rsidRPr="00833F57" w:rsidSect="00A83ED0">
      <w:headerReference w:type="default" r:id="rId8"/>
      <w:headerReference w:type="first" r:id="rId9"/>
      <w:pgSz w:w="11906" w:h="16838"/>
      <w:pgMar w:top="1418" w:right="1418" w:bottom="1418" w:left="1418" w:header="102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7E44" w14:textId="77777777" w:rsidR="00535E66" w:rsidRDefault="00535E66" w:rsidP="00535E66">
      <w:r>
        <w:separator/>
      </w:r>
    </w:p>
  </w:endnote>
  <w:endnote w:type="continuationSeparator" w:id="0">
    <w:p w14:paraId="4694E012" w14:textId="77777777" w:rsidR="00535E66" w:rsidRDefault="00535E66" w:rsidP="0053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138E" w14:textId="77777777" w:rsidR="00535E66" w:rsidRDefault="00535E66" w:rsidP="00535E66">
      <w:r>
        <w:separator/>
      </w:r>
    </w:p>
  </w:footnote>
  <w:footnote w:type="continuationSeparator" w:id="0">
    <w:p w14:paraId="36BC57C0" w14:textId="77777777" w:rsidR="00535E66" w:rsidRDefault="00535E66" w:rsidP="0053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535E66" w:rsidRPr="00535E66" w14:paraId="6B2B6C00" w14:textId="77777777" w:rsidTr="009235C8">
      <w:tc>
        <w:tcPr>
          <w:tcW w:w="1418" w:type="dxa"/>
          <w:tcMar>
            <w:left w:w="0" w:type="dxa"/>
            <w:right w:w="0" w:type="dxa"/>
          </w:tcMar>
        </w:tcPr>
        <w:p w14:paraId="319C649F" w14:textId="77777777" w:rsidR="00535E66" w:rsidRPr="00535E66" w:rsidRDefault="00535E66" w:rsidP="00535E66">
          <w:pPr>
            <w:widowControl w:val="0"/>
            <w:spacing w:line="269" w:lineRule="auto"/>
            <w:rPr>
              <w:rFonts w:asciiTheme="minorHAnsi" w:eastAsia="Microsoft Sans Serif" w:hAnsiTheme="minorHAnsi" w:cs="Microsoft Sans Serif"/>
              <w:smallCaps/>
              <w:spacing w:val="10"/>
              <w:szCs w:val="16"/>
              <w:lang w:val="de-DE" w:eastAsia="de-DE" w:bidi="de-DE"/>
              <w14:numForm w14:val="oldStyle"/>
              <w14:numSpacing w14:val="proportional"/>
            </w:rPr>
          </w:pPr>
        </w:p>
      </w:tc>
      <w:tc>
        <w:tcPr>
          <w:tcW w:w="7938" w:type="dxa"/>
        </w:tcPr>
        <w:p w14:paraId="57CCE99F" w14:textId="77777777" w:rsidR="00535E66" w:rsidRPr="00535E66" w:rsidRDefault="00535E66" w:rsidP="00535E66">
          <w:pPr>
            <w:widowControl w:val="0"/>
            <w:spacing w:line="269" w:lineRule="auto"/>
            <w:rPr>
              <w:rFonts w:ascii="Calibri" w:eastAsia="Microsoft Sans Serif" w:hAnsi="Calibri" w:cs="Microsoft Sans Serif"/>
              <w:smallCaps/>
              <w:spacing w:val="10"/>
              <w:sz w:val="18"/>
              <w:szCs w:val="18"/>
              <w:lang w:val="de-DE" w:eastAsia="de-DE" w:bidi="de-DE"/>
              <w14:numForm w14:val="oldStyle"/>
              <w14:numSpacing w14:val="proportional"/>
            </w:rPr>
          </w:pPr>
        </w:p>
      </w:tc>
    </w:tr>
  </w:tbl>
  <w:p w14:paraId="7BDB23C6" w14:textId="77777777" w:rsidR="00535E66" w:rsidRDefault="00535E6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2860"/>
      <w:gridCol w:w="4795"/>
    </w:tblGrid>
    <w:tr w:rsidR="00E86AE5" w:rsidRPr="00E86AE5" w14:paraId="214834C2" w14:textId="77777777" w:rsidTr="00E75020">
      <w:trPr>
        <w:trHeight w:val="1552"/>
      </w:trPr>
      <w:tc>
        <w:tcPr>
          <w:tcW w:w="1276" w:type="dxa"/>
          <w:tcMar>
            <w:left w:w="0" w:type="dxa"/>
            <w:right w:w="0" w:type="dxa"/>
          </w:tcMar>
        </w:tcPr>
        <w:p w14:paraId="52DFB1E2" w14:textId="77777777" w:rsidR="00E86AE5" w:rsidRPr="00E86AE5" w:rsidRDefault="00E86AE5" w:rsidP="00E86AE5">
          <w:pPr>
            <w:widowControl w:val="0"/>
            <w:spacing w:line="264" w:lineRule="auto"/>
            <w:rPr>
              <w:rFonts w:asciiTheme="minorHAnsi" w:eastAsia="Microsoft Sans Serif" w:hAnsiTheme="minorHAnsi" w:cs="Microsoft Sans Serif"/>
              <w:smallCaps/>
              <w:color w:val="000000" w:themeColor="text1"/>
              <w:spacing w:val="10"/>
              <w:sz w:val="21"/>
              <w:szCs w:val="16"/>
              <w:lang w:val="de-DE" w:eastAsia="de-DE" w:bidi="de-DE"/>
              <w14:numForm w14:val="oldStyle"/>
            </w:rPr>
          </w:pPr>
          <w:r w:rsidRPr="00E86AE5">
            <w:rPr>
              <w:rFonts w:asciiTheme="majorHAnsi" w:eastAsia="Microsoft Sans Serif" w:hAnsiTheme="majorHAnsi" w:cs="Microsoft Sans Serif"/>
              <w:smallCaps/>
              <w:noProof/>
              <w:color w:val="000000" w:themeColor="text1"/>
              <w:spacing w:val="10"/>
              <w:sz w:val="21"/>
              <w:szCs w:val="16"/>
              <w:lang w:eastAsia="sl-SI"/>
              <w14:numForm w14:val="oldStyle"/>
            </w:rPr>
            <w:drawing>
              <wp:inline distT="0" distB="0" distL="0" distR="0" wp14:anchorId="6A1CB4AA" wp14:editId="6A4BD4D1">
                <wp:extent cx="790575" cy="914400"/>
                <wp:effectExtent l="0" t="0" r="9525" b="0"/>
                <wp:docPr id="12" name="Slika 12" descr="C:\Users\ana.movrin\AppData\Local\Microsoft\Windows\INetCache\Content.Word\TRZIN grb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a.movrin\AppData\Local\Microsoft\Windows\INetCache\Content.Word\TRZIN grb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207" t="-2296" r="30743" b="524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0" w:type="dxa"/>
        </w:tcPr>
        <w:p w14:paraId="6AB814E6" w14:textId="77777777" w:rsidR="00E86AE5" w:rsidRPr="008F3876" w:rsidRDefault="00E86AE5" w:rsidP="00E86AE5">
          <w:pPr>
            <w:widowControl w:val="0"/>
            <w:rPr>
              <w:rFonts w:asciiTheme="majorHAnsi" w:eastAsia="Microsoft Sans Serif" w:hAnsiTheme="majorHAnsi" w:cs="Microsoft Sans Serif"/>
              <w:noProof/>
              <w:color w:val="990033"/>
              <w:spacing w:val="20"/>
              <w:sz w:val="22"/>
              <w:szCs w:val="22"/>
              <w:lang w:val="de-DE" w:eastAsia="sl-SI" w:bidi="de-DE"/>
            </w:rPr>
          </w:pPr>
          <w:r w:rsidRPr="008F3876">
            <w:rPr>
              <w:rFonts w:asciiTheme="majorHAnsi" w:eastAsia="Microsoft Sans Serif" w:hAnsiTheme="majorHAnsi" w:cs="Microsoft Sans Serif"/>
              <w:noProof/>
              <w:color w:val="990033"/>
              <w:spacing w:val="20"/>
              <w:sz w:val="22"/>
              <w:szCs w:val="22"/>
              <w:lang w:val="de-DE" w:eastAsia="sl-SI" w:bidi="de-DE"/>
            </w:rPr>
            <w:t>OBČINA TRZIN</w:t>
          </w:r>
        </w:p>
        <w:p w14:paraId="3306A7AD" w14:textId="77777777" w:rsidR="00E86AE5" w:rsidRPr="008F3876" w:rsidRDefault="00E86AE5" w:rsidP="00E86AE5">
          <w:pPr>
            <w:widowControl w:val="0"/>
            <w:rPr>
              <w:rFonts w:asciiTheme="majorHAnsi" w:eastAsia="Microsoft Sans Serif" w:hAnsiTheme="majorHAnsi" w:cs="Microsoft Sans Serif"/>
              <w:noProof/>
              <w:color w:val="990033"/>
              <w:spacing w:val="20"/>
              <w:sz w:val="16"/>
              <w:szCs w:val="16"/>
              <w:lang w:val="de-DE" w:eastAsia="sl-SI" w:bidi="de-DE"/>
            </w:rPr>
          </w:pPr>
          <w:r w:rsidRPr="008F3876">
            <w:rPr>
              <w:rFonts w:asciiTheme="majorHAnsi" w:eastAsia="Microsoft Sans Serif" w:hAnsiTheme="majorHAnsi" w:cs="Microsoft Sans Serif"/>
              <w:noProof/>
              <w:color w:val="990033"/>
              <w:spacing w:val="20"/>
              <w:sz w:val="16"/>
              <w:szCs w:val="16"/>
              <w:lang w:val="de-DE" w:eastAsia="sl-SI" w:bidi="de-DE"/>
            </w:rPr>
            <w:t>www.trzin.si</w:t>
          </w:r>
        </w:p>
        <w:p w14:paraId="215B75CF" w14:textId="06BDE634" w:rsidR="00E86AE5" w:rsidRPr="00FE5F18" w:rsidRDefault="00E86AE5" w:rsidP="00E86AE5">
          <w:pPr>
            <w:widowControl w:val="0"/>
            <w:spacing w:line="264" w:lineRule="auto"/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</w:pPr>
          <w:r w:rsidRPr="008F3876">
            <w:rPr>
              <w:rFonts w:asciiTheme="majorHAnsi" w:eastAsia="Microsoft Sans Serif" w:hAnsiTheme="majorHAnsi" w:cs="Microsoft Sans Serif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br/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mengeška cesta 22  </w:t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sym w:font="Symbol" w:char="007C"/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  1236  trzin                                                                                                                                                                    t  01 564 45 44  </w:t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sym w:font="Symbol" w:char="007C"/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  e </w:t>
          </w:r>
          <w:hyperlink r:id="rId2" w:history="1">
            <w:r w:rsidRPr="00FE5F18">
              <w:rPr>
                <w:rFonts w:asciiTheme="majorHAnsi" w:eastAsia="Microsoft Sans Serif" w:hAnsiTheme="majorHAnsi" w:cstheme="majorHAnsi"/>
                <w:smallCaps/>
                <w:color w:val="0563C1"/>
                <w:spacing w:val="10"/>
                <w:sz w:val="16"/>
                <w:szCs w:val="16"/>
                <w:u w:val="single"/>
                <w:lang w:val="de-DE" w:eastAsia="de-DE" w:bidi="de-DE"/>
                <w14:numForm w14:val="oldStyle"/>
              </w:rPr>
              <w:t>info@trzin.si</w:t>
            </w:r>
          </w:hyperlink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 </w:t>
          </w:r>
        </w:p>
        <w:p w14:paraId="4CC3577F" w14:textId="77777777" w:rsidR="00E86AE5" w:rsidRPr="00FE5F18" w:rsidRDefault="00E86AE5" w:rsidP="00E86AE5">
          <w:pPr>
            <w:widowControl w:val="0"/>
            <w:spacing w:line="264" w:lineRule="auto"/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</w:pP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mš 1358561000  </w:t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sym w:font="Symbol" w:char="007C"/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  dš si33714789 </w:t>
          </w:r>
        </w:p>
        <w:p w14:paraId="7D00800B" w14:textId="77777777" w:rsidR="00E86AE5" w:rsidRPr="008F3876" w:rsidRDefault="00E86AE5" w:rsidP="00E86AE5">
          <w:pPr>
            <w:widowControl w:val="0"/>
            <w:spacing w:line="264" w:lineRule="auto"/>
            <w:rPr>
              <w:rFonts w:asciiTheme="majorHAnsi" w:eastAsia="Microsoft Sans Serif" w:hAnsiTheme="majorHAnsi" w:cs="Microsoft Sans Serif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</w:pP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trr 01386-0100001846  </w:t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sym w:font="Symbol" w:char="007C"/>
          </w:r>
          <w:r w:rsidRPr="00FE5F18">
            <w:rPr>
              <w:rFonts w:asciiTheme="majorHAnsi" w:eastAsia="Microsoft Sans Serif" w:hAnsiTheme="majorHAnsi" w:cstheme="majorHAnsi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  <w:t xml:space="preserve">  št pu 76848</w:t>
          </w:r>
        </w:p>
      </w:tc>
      <w:tc>
        <w:tcPr>
          <w:tcW w:w="4795" w:type="dxa"/>
        </w:tcPr>
        <w:p w14:paraId="173D2F31" w14:textId="6D1CD055" w:rsidR="00E86AE5" w:rsidRPr="008F3876" w:rsidRDefault="00E86AE5" w:rsidP="00E86AE5">
          <w:pPr>
            <w:widowControl w:val="0"/>
            <w:spacing w:line="264" w:lineRule="auto"/>
            <w:jc w:val="right"/>
            <w:rPr>
              <w:rFonts w:asciiTheme="majorHAnsi" w:eastAsia="Microsoft Sans Serif" w:hAnsiTheme="majorHAnsi" w:cs="Microsoft Sans Serif"/>
              <w:smallCaps/>
              <w:color w:val="000000" w:themeColor="text1"/>
              <w:spacing w:val="10"/>
              <w:sz w:val="16"/>
              <w:szCs w:val="16"/>
              <w:lang w:val="de-DE" w:eastAsia="de-DE" w:bidi="de-DE"/>
              <w14:numForm w14:val="oldStyle"/>
            </w:rPr>
          </w:pPr>
        </w:p>
      </w:tc>
    </w:tr>
  </w:tbl>
  <w:p w14:paraId="0FF7B161" w14:textId="77777777" w:rsidR="00541E88" w:rsidRDefault="00541E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0E5"/>
    <w:multiLevelType w:val="hybridMultilevel"/>
    <w:tmpl w:val="6936C3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5BCB"/>
    <w:multiLevelType w:val="hybridMultilevel"/>
    <w:tmpl w:val="394EC996"/>
    <w:lvl w:ilvl="0" w:tplc="0AF83D7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2452A"/>
    <w:multiLevelType w:val="hybridMultilevel"/>
    <w:tmpl w:val="E1DA1FEC"/>
    <w:lvl w:ilvl="0" w:tplc="FFFFFFFF">
      <w:start w:val="1"/>
      <w:numFmt w:val="decimal"/>
      <w:lvlText w:val="(%1) "/>
      <w:lvlJc w:val="left"/>
      <w:pPr>
        <w:ind w:left="720" w:hanging="360"/>
      </w:pPr>
      <w:rPr>
        <w:rFonts w:cs="Times New Roman"/>
      </w:rPr>
    </w:lvl>
    <w:lvl w:ilvl="1" w:tplc="9D985B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5D197C"/>
    <w:multiLevelType w:val="hybridMultilevel"/>
    <w:tmpl w:val="5A8E59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5FD0"/>
    <w:multiLevelType w:val="hybridMultilevel"/>
    <w:tmpl w:val="7F382B3A"/>
    <w:lvl w:ilvl="0" w:tplc="4B4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B343C9"/>
    <w:multiLevelType w:val="hybridMultilevel"/>
    <w:tmpl w:val="6BAAB112"/>
    <w:lvl w:ilvl="0" w:tplc="856AC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03F5F"/>
    <w:multiLevelType w:val="hybridMultilevel"/>
    <w:tmpl w:val="E4309A02"/>
    <w:lvl w:ilvl="0" w:tplc="4B4E75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14B45"/>
    <w:multiLevelType w:val="hybridMultilevel"/>
    <w:tmpl w:val="CD8C0432"/>
    <w:lvl w:ilvl="0" w:tplc="8E9A24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24A63"/>
    <w:multiLevelType w:val="hybridMultilevel"/>
    <w:tmpl w:val="4D786C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043BB"/>
    <w:multiLevelType w:val="hybridMultilevel"/>
    <w:tmpl w:val="5F14E3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C7C27"/>
    <w:multiLevelType w:val="hybridMultilevel"/>
    <w:tmpl w:val="3048BE7C"/>
    <w:lvl w:ilvl="0" w:tplc="FFFFFFFF">
      <w:start w:val="1"/>
      <w:numFmt w:val="decimal"/>
      <w:lvlText w:val="(%1) "/>
      <w:lvlJc w:val="left"/>
      <w:pPr>
        <w:ind w:left="720" w:hanging="360"/>
      </w:pPr>
      <w:rPr>
        <w:rFonts w:cs="Times New Roman"/>
      </w:rPr>
    </w:lvl>
    <w:lvl w:ilvl="1" w:tplc="9D985B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6B0801"/>
    <w:multiLevelType w:val="hybridMultilevel"/>
    <w:tmpl w:val="C2BC471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F63A9"/>
    <w:multiLevelType w:val="hybridMultilevel"/>
    <w:tmpl w:val="F3A49E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42427"/>
    <w:multiLevelType w:val="hybridMultilevel"/>
    <w:tmpl w:val="B254AE06"/>
    <w:lvl w:ilvl="0" w:tplc="E9F618C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DBD664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1D54C7"/>
    <w:multiLevelType w:val="hybridMultilevel"/>
    <w:tmpl w:val="96B88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D36A3"/>
    <w:multiLevelType w:val="hybridMultilevel"/>
    <w:tmpl w:val="E5F69D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81DBF"/>
    <w:multiLevelType w:val="hybridMultilevel"/>
    <w:tmpl w:val="237A69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7C5AD1"/>
    <w:multiLevelType w:val="hybridMultilevel"/>
    <w:tmpl w:val="75FA60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F734B4"/>
    <w:multiLevelType w:val="hybridMultilevel"/>
    <w:tmpl w:val="62444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423B8"/>
    <w:multiLevelType w:val="hybridMultilevel"/>
    <w:tmpl w:val="0B88C09A"/>
    <w:lvl w:ilvl="0" w:tplc="DA906E7C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E46C56"/>
    <w:multiLevelType w:val="hybridMultilevel"/>
    <w:tmpl w:val="5906D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56F25"/>
    <w:multiLevelType w:val="hybridMultilevel"/>
    <w:tmpl w:val="5A409AEC"/>
    <w:lvl w:ilvl="0" w:tplc="4B4E7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9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6"/>
  </w:num>
  <w:num w:numId="2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DC"/>
    <w:rsid w:val="00014DFE"/>
    <w:rsid w:val="000311DC"/>
    <w:rsid w:val="00040BF5"/>
    <w:rsid w:val="0005286D"/>
    <w:rsid w:val="00052986"/>
    <w:rsid w:val="00054490"/>
    <w:rsid w:val="00073ECF"/>
    <w:rsid w:val="00094957"/>
    <w:rsid w:val="0009640C"/>
    <w:rsid w:val="0009685E"/>
    <w:rsid w:val="000A161B"/>
    <w:rsid w:val="000A2453"/>
    <w:rsid w:val="000A6F01"/>
    <w:rsid w:val="000B6FD8"/>
    <w:rsid w:val="000B7423"/>
    <w:rsid w:val="000B7D71"/>
    <w:rsid w:val="000D1857"/>
    <w:rsid w:val="000D7338"/>
    <w:rsid w:val="00104C96"/>
    <w:rsid w:val="00113F2C"/>
    <w:rsid w:val="00152D26"/>
    <w:rsid w:val="0016373B"/>
    <w:rsid w:val="00165464"/>
    <w:rsid w:val="00167CD4"/>
    <w:rsid w:val="001714EE"/>
    <w:rsid w:val="001719C8"/>
    <w:rsid w:val="001B546C"/>
    <w:rsid w:val="001B686F"/>
    <w:rsid w:val="001C5871"/>
    <w:rsid w:val="001C73D1"/>
    <w:rsid w:val="001E3121"/>
    <w:rsid w:val="001E4FAE"/>
    <w:rsid w:val="001F5267"/>
    <w:rsid w:val="00217651"/>
    <w:rsid w:val="002251D9"/>
    <w:rsid w:val="002370BC"/>
    <w:rsid w:val="00246578"/>
    <w:rsid w:val="00255061"/>
    <w:rsid w:val="002569A4"/>
    <w:rsid w:val="002637C8"/>
    <w:rsid w:val="002661D9"/>
    <w:rsid w:val="0026769D"/>
    <w:rsid w:val="00270C27"/>
    <w:rsid w:val="00276797"/>
    <w:rsid w:val="00277568"/>
    <w:rsid w:val="002817B5"/>
    <w:rsid w:val="002A4A5D"/>
    <w:rsid w:val="002B0B2F"/>
    <w:rsid w:val="002B7B68"/>
    <w:rsid w:val="002D4A73"/>
    <w:rsid w:val="002E0504"/>
    <w:rsid w:val="002E1EAF"/>
    <w:rsid w:val="002E5A25"/>
    <w:rsid w:val="002E6CA0"/>
    <w:rsid w:val="002F50E2"/>
    <w:rsid w:val="00317AC0"/>
    <w:rsid w:val="00336896"/>
    <w:rsid w:val="0034089B"/>
    <w:rsid w:val="00356F8C"/>
    <w:rsid w:val="003633AB"/>
    <w:rsid w:val="00364A9F"/>
    <w:rsid w:val="003662CA"/>
    <w:rsid w:val="00377E33"/>
    <w:rsid w:val="00391478"/>
    <w:rsid w:val="00395BEA"/>
    <w:rsid w:val="003B2460"/>
    <w:rsid w:val="003D274C"/>
    <w:rsid w:val="003E0FBB"/>
    <w:rsid w:val="003E35A6"/>
    <w:rsid w:val="003F5278"/>
    <w:rsid w:val="00405970"/>
    <w:rsid w:val="00425E44"/>
    <w:rsid w:val="00450A47"/>
    <w:rsid w:val="00462E61"/>
    <w:rsid w:val="00467914"/>
    <w:rsid w:val="004840F1"/>
    <w:rsid w:val="004C02AE"/>
    <w:rsid w:val="004C5A10"/>
    <w:rsid w:val="004C7A2F"/>
    <w:rsid w:val="004E4F0F"/>
    <w:rsid w:val="004F0FC9"/>
    <w:rsid w:val="004F19C4"/>
    <w:rsid w:val="00506BD3"/>
    <w:rsid w:val="0050783B"/>
    <w:rsid w:val="00513DFB"/>
    <w:rsid w:val="00535E66"/>
    <w:rsid w:val="00541E88"/>
    <w:rsid w:val="005662F3"/>
    <w:rsid w:val="00567CBD"/>
    <w:rsid w:val="00582A7C"/>
    <w:rsid w:val="00594E4E"/>
    <w:rsid w:val="00596076"/>
    <w:rsid w:val="005D4E76"/>
    <w:rsid w:val="005D4F62"/>
    <w:rsid w:val="005E0A99"/>
    <w:rsid w:val="005E1D81"/>
    <w:rsid w:val="005E3BAB"/>
    <w:rsid w:val="005F658B"/>
    <w:rsid w:val="0060675D"/>
    <w:rsid w:val="00611ED2"/>
    <w:rsid w:val="00632A74"/>
    <w:rsid w:val="00635130"/>
    <w:rsid w:val="00640FB4"/>
    <w:rsid w:val="0066575C"/>
    <w:rsid w:val="00674FB8"/>
    <w:rsid w:val="006808E7"/>
    <w:rsid w:val="00683FC4"/>
    <w:rsid w:val="00696CEE"/>
    <w:rsid w:val="006A3D2A"/>
    <w:rsid w:val="006D0262"/>
    <w:rsid w:val="006E3BDA"/>
    <w:rsid w:val="006E4699"/>
    <w:rsid w:val="007032CB"/>
    <w:rsid w:val="00706EDF"/>
    <w:rsid w:val="0071241B"/>
    <w:rsid w:val="00716356"/>
    <w:rsid w:val="007216CE"/>
    <w:rsid w:val="00726F1C"/>
    <w:rsid w:val="0074179B"/>
    <w:rsid w:val="00753920"/>
    <w:rsid w:val="0075644A"/>
    <w:rsid w:val="007718EF"/>
    <w:rsid w:val="0077446D"/>
    <w:rsid w:val="00797364"/>
    <w:rsid w:val="007A46E9"/>
    <w:rsid w:val="007A57E6"/>
    <w:rsid w:val="007C1872"/>
    <w:rsid w:val="007D057D"/>
    <w:rsid w:val="007D7257"/>
    <w:rsid w:val="007E5D70"/>
    <w:rsid w:val="00802FDF"/>
    <w:rsid w:val="00810888"/>
    <w:rsid w:val="0081744E"/>
    <w:rsid w:val="008200FF"/>
    <w:rsid w:val="00833F57"/>
    <w:rsid w:val="00836795"/>
    <w:rsid w:val="00841615"/>
    <w:rsid w:val="00847AED"/>
    <w:rsid w:val="00850234"/>
    <w:rsid w:val="00862506"/>
    <w:rsid w:val="00864E08"/>
    <w:rsid w:val="00867A5E"/>
    <w:rsid w:val="0087114C"/>
    <w:rsid w:val="00876913"/>
    <w:rsid w:val="00890E8A"/>
    <w:rsid w:val="008A5C93"/>
    <w:rsid w:val="008F0A0E"/>
    <w:rsid w:val="008F3424"/>
    <w:rsid w:val="008F3876"/>
    <w:rsid w:val="009111A9"/>
    <w:rsid w:val="00923B1B"/>
    <w:rsid w:val="00941098"/>
    <w:rsid w:val="00941684"/>
    <w:rsid w:val="009447F7"/>
    <w:rsid w:val="0097281C"/>
    <w:rsid w:val="00987FD7"/>
    <w:rsid w:val="00990269"/>
    <w:rsid w:val="0099548C"/>
    <w:rsid w:val="00995CC0"/>
    <w:rsid w:val="009A3D12"/>
    <w:rsid w:val="009C3BCB"/>
    <w:rsid w:val="009C4D41"/>
    <w:rsid w:val="009D560C"/>
    <w:rsid w:val="00A1324E"/>
    <w:rsid w:val="00A2648E"/>
    <w:rsid w:val="00A60255"/>
    <w:rsid w:val="00A83ED0"/>
    <w:rsid w:val="00A94BB2"/>
    <w:rsid w:val="00A9607B"/>
    <w:rsid w:val="00AA2325"/>
    <w:rsid w:val="00AB12CE"/>
    <w:rsid w:val="00AE0991"/>
    <w:rsid w:val="00AF105A"/>
    <w:rsid w:val="00B106D9"/>
    <w:rsid w:val="00B14688"/>
    <w:rsid w:val="00B46B04"/>
    <w:rsid w:val="00B4773F"/>
    <w:rsid w:val="00B52397"/>
    <w:rsid w:val="00B52514"/>
    <w:rsid w:val="00B56309"/>
    <w:rsid w:val="00B87EC7"/>
    <w:rsid w:val="00B91591"/>
    <w:rsid w:val="00BB5C96"/>
    <w:rsid w:val="00BB720E"/>
    <w:rsid w:val="00BD777A"/>
    <w:rsid w:val="00BE29A2"/>
    <w:rsid w:val="00BF186B"/>
    <w:rsid w:val="00BF5CE6"/>
    <w:rsid w:val="00C04C7F"/>
    <w:rsid w:val="00C16CE8"/>
    <w:rsid w:val="00C21AB4"/>
    <w:rsid w:val="00C3472D"/>
    <w:rsid w:val="00C502A1"/>
    <w:rsid w:val="00C828BA"/>
    <w:rsid w:val="00CA43DB"/>
    <w:rsid w:val="00CA75A0"/>
    <w:rsid w:val="00CD4294"/>
    <w:rsid w:val="00CE271B"/>
    <w:rsid w:val="00CF22FC"/>
    <w:rsid w:val="00D011D3"/>
    <w:rsid w:val="00D11995"/>
    <w:rsid w:val="00D134D6"/>
    <w:rsid w:val="00D249D9"/>
    <w:rsid w:val="00D32463"/>
    <w:rsid w:val="00D41B80"/>
    <w:rsid w:val="00D570CC"/>
    <w:rsid w:val="00D8736E"/>
    <w:rsid w:val="00D91998"/>
    <w:rsid w:val="00D95E8B"/>
    <w:rsid w:val="00D96A7B"/>
    <w:rsid w:val="00DC183B"/>
    <w:rsid w:val="00DD4977"/>
    <w:rsid w:val="00DE609F"/>
    <w:rsid w:val="00E1422D"/>
    <w:rsid w:val="00E17EB7"/>
    <w:rsid w:val="00E2400E"/>
    <w:rsid w:val="00E26642"/>
    <w:rsid w:val="00E27D53"/>
    <w:rsid w:val="00E30924"/>
    <w:rsid w:val="00E32474"/>
    <w:rsid w:val="00E3782A"/>
    <w:rsid w:val="00E460DF"/>
    <w:rsid w:val="00E52797"/>
    <w:rsid w:val="00E6444B"/>
    <w:rsid w:val="00E65502"/>
    <w:rsid w:val="00E75020"/>
    <w:rsid w:val="00E81D26"/>
    <w:rsid w:val="00E86AE5"/>
    <w:rsid w:val="00E937DE"/>
    <w:rsid w:val="00E96717"/>
    <w:rsid w:val="00EB083E"/>
    <w:rsid w:val="00EB5C3E"/>
    <w:rsid w:val="00EC2A22"/>
    <w:rsid w:val="00ED1819"/>
    <w:rsid w:val="00ED3775"/>
    <w:rsid w:val="00ED4766"/>
    <w:rsid w:val="00ED4985"/>
    <w:rsid w:val="00EE5D13"/>
    <w:rsid w:val="00F07D0F"/>
    <w:rsid w:val="00F161FA"/>
    <w:rsid w:val="00F211D8"/>
    <w:rsid w:val="00F43640"/>
    <w:rsid w:val="00F46037"/>
    <w:rsid w:val="00F61E8E"/>
    <w:rsid w:val="00F64B56"/>
    <w:rsid w:val="00F718F5"/>
    <w:rsid w:val="00FB225D"/>
    <w:rsid w:val="00FC6473"/>
    <w:rsid w:val="00FD2E5F"/>
    <w:rsid w:val="00FD3464"/>
    <w:rsid w:val="00FE5F18"/>
    <w:rsid w:val="00FF25CA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0846F5A"/>
  <w15:chartTrackingRefBased/>
  <w15:docId w15:val="{E50CD3AF-DAD9-41A5-B9A3-6DB03D5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5E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D02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5E6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5E66"/>
    <w:rPr>
      <w:rFonts w:ascii="Times New Roman" w:eastAsia="Times New Roman" w:hAnsi="Times New Roman" w:cs="Times New Roman"/>
      <w:sz w:val="24"/>
      <w:szCs w:val="20"/>
    </w:rPr>
  </w:style>
  <w:style w:type="paragraph" w:styleId="Noga">
    <w:name w:val="footer"/>
    <w:basedOn w:val="Navaden"/>
    <w:link w:val="NogaZnak"/>
    <w:uiPriority w:val="99"/>
    <w:unhideWhenUsed/>
    <w:rsid w:val="00535E6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5E66"/>
    <w:rPr>
      <w:rFonts w:ascii="Times New Roman" w:eastAsia="Times New Roman" w:hAnsi="Times New Roman" w:cs="Times New Roman"/>
      <w:sz w:val="2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8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89B"/>
    <w:rPr>
      <w:rFonts w:ascii="Segoe UI" w:eastAsia="Times New Roman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41E8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736E"/>
    <w:pPr>
      <w:ind w:left="720"/>
      <w:contextualSpacing/>
    </w:pPr>
  </w:style>
  <w:style w:type="paragraph" w:customStyle="1" w:styleId="AHeading9">
    <w:name w:val="A_Heading_9"/>
    <w:basedOn w:val="Naslov9"/>
    <w:next w:val="Navaden"/>
    <w:rsid w:val="006D0262"/>
    <w:pPr>
      <w:overflowPunct w:val="0"/>
      <w:autoSpaceDE w:val="0"/>
      <w:autoSpaceDN w:val="0"/>
      <w:adjustRightInd w:val="0"/>
      <w:spacing w:before="240" w:after="120"/>
      <w:ind w:left="284"/>
      <w:textAlignment w:val="baseline"/>
    </w:pPr>
    <w:rPr>
      <w:rFonts w:ascii="Times New Roman" w:eastAsia="Times New Roman" w:hAnsi="Times New Roman" w:cs="Times New Roman"/>
      <w:b/>
      <w:i w:val="0"/>
      <w:color w:val="auto"/>
      <w:sz w:val="28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D02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mrea">
    <w:name w:val="Table Grid"/>
    <w:basedOn w:val="Navadnatabela"/>
    <w:uiPriority w:val="59"/>
    <w:rsid w:val="00C16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77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C615E5-F235-437A-B7F1-3FCB2941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Gradišek</dc:creator>
  <cp:keywords/>
  <dc:description/>
  <cp:lastModifiedBy>Barbara Gradišek</cp:lastModifiedBy>
  <cp:revision>254</cp:revision>
  <cp:lastPrinted>2025-12-18T11:36:00Z</cp:lastPrinted>
  <dcterms:created xsi:type="dcterms:W3CDTF">2021-03-17T12:48:00Z</dcterms:created>
  <dcterms:modified xsi:type="dcterms:W3CDTF">2025-12-18T11:36:00Z</dcterms:modified>
</cp:coreProperties>
</file>