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  <w:bookmarkStart w:id="0" w:name="_GoBack"/>
      <w:bookmarkEnd w:id="0"/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2B961A12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 xml:space="preserve">Na podlagi </w:t>
      </w:r>
      <w:r w:rsidR="00633FEE">
        <w:rPr>
          <w:rFonts w:ascii="Arial" w:hAnsi="Arial" w:cs="Arial"/>
        </w:rPr>
        <w:t>drugega</w:t>
      </w:r>
      <w:r w:rsidRPr="00026A1F">
        <w:rPr>
          <w:rFonts w:ascii="Arial" w:hAnsi="Arial" w:cs="Arial"/>
        </w:rPr>
        <w:t xml:space="preserve"> odstavka 17. člena Zakona o volilni in referendumski kampanji (Uradni list RS, št. 41/07 – ZVRK, 103/07 – ZPolS-D, 11/11, 28/11 – odločba US in 98/13)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6718" w14:textId="77777777" w:rsidR="0048434F" w:rsidRDefault="0048434F" w:rsidP="006C3DB8">
      <w:r>
        <w:separator/>
      </w:r>
    </w:p>
  </w:endnote>
  <w:endnote w:type="continuationSeparator" w:id="0">
    <w:p w14:paraId="21284EA1" w14:textId="77777777" w:rsidR="0048434F" w:rsidRDefault="0048434F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C2F9B" w14:textId="77777777" w:rsidR="0048434F" w:rsidRDefault="0048434F" w:rsidP="006C3DB8">
      <w:r>
        <w:separator/>
      </w:r>
    </w:p>
  </w:footnote>
  <w:footnote w:type="continuationSeparator" w:id="0">
    <w:p w14:paraId="1C197CE5" w14:textId="77777777" w:rsidR="0048434F" w:rsidRDefault="0048434F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85F97"/>
    <w:rsid w:val="000A76A5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8434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33FE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45777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92F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507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Barbara Gradišek</cp:lastModifiedBy>
  <cp:revision>2</cp:revision>
  <dcterms:created xsi:type="dcterms:W3CDTF">2022-10-03T09:43:00Z</dcterms:created>
  <dcterms:modified xsi:type="dcterms:W3CDTF">2022-10-03T09:43:00Z</dcterms:modified>
</cp:coreProperties>
</file>